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80"/>
        <w:gridCol w:w="420"/>
        <w:gridCol w:w="4600"/>
        <w:gridCol w:w="2800"/>
        <w:gridCol w:w="1980"/>
        <w:gridCol w:w="420"/>
        <w:gridCol w:w="1"/>
      </w:tblGrid>
      <w:tr>
        <w:trPr>
          <w:trHeight w:hRule="exact" w:val="42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24"/>
                <w:b w:val="true"/>
              </w:rPr>
              <w:t xml:space="preserve"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района Санкт-Петербурга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Центральный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4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6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 Внутригородское муниципальное образование Санкт-Петербурга муниципальный округ МО Владимирский округ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__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Номер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31-82-78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Наименование, местоположение территории зеленых насаждений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Сквер б/н у д. 84/18 по ул. Марата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Не имеется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Общие сведения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N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Наименование показателя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92.58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Газоны,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81.56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Цветники,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Дорожки и площадки,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159.84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Деревья,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Кустарники,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Диваны и скамейки,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Урны,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детские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Оборудованные спортивные площадки,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площадям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Общая площадь,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92.58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зелеными насаждениями,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92.58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81.56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партерными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обыкновенными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81.56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газонами на откосах,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луговыми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цветущими (мавританскими)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13.6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спортивными газонами,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деревьями,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7.60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деревьев до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стволами деревьев более 3 лет после посадки,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7.6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14.3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кустарниками,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3.42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летников (в т.ч. из луковичных и виолы),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159.84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булыжным мощением,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17.7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120.96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водоемами,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системы отвода поверхностных и дренажных вод,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открытыми дренажными канавами,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лотками,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строениями,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Площадь, находящаяся в аренде, кв.м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объекта,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19.5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бровок дорожек,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107,8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гранитного бортового камня,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бетонного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107.8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25.3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резинового бортового камня,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п.м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колодцев системы отвода поверхностных и дренажных вод,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канав,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лотков, п.м.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деревьям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1-3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более 3 лет после посадки,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до 10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10-20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30.5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деревьев возрастом свыше 20 лет,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хвойных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Туя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6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лиственных деревьев по видам,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до 10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10-20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32.3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Свыше 20 лет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Клен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В том числе количество формованных деревьев,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8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Кустарникам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Общее количество кустарников, шт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35.2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одиночных и в группах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9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Сирень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Чубушник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36.2.2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неколючих кустарников в нестригущейся живой изгороди,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кустарников, шт.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37.2.2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нестригущейся живой изгороди из неколючих кустарников,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38.2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39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стригущихся кустарников одиночных и в группах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56.250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травянистым растениям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многолетних травянистых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мелколуковичных растений,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Сведения по прочим элементам благоустройства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детских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Балансир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Качалка на пружине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Качели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i w:val="true"/>
              </w:rPr>
              <w:t xml:space="preserve">Горка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1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оборудованных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оборудования спортивных площадок,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оборудования,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4.00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 и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скамеек,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диванов,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диванов и скамеек,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8,4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49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уличной мебели,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80"/>
        <w:gridCol w:w="620"/>
        <w:gridCol w:w="8140"/>
        <w:gridCol w:w="144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уличной мебели,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чугунных и металлических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железобетонных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51.3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гранитных урн,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урн,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2,48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стационарных вазонов,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вазонов,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устройств для вертикального озеленения и цветочного оформления,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устройств для вертикального озеленения и цветочного озеленения,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газонных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газонных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59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декоративных ограждений, п.м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оград,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прочих ограждений,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прочих ограждений,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0.0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63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Протяженность парапетов, п.м.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64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лестничных спусков,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8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65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6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66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67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произведений монументального искусства,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68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69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пешеходных мостиков,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70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Площадь полотна пешеходных мостиков, кв.м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4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71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Количество иных некапитальных объектов, шт.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иных некапитальных объектов, шт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72</w:t>
            </w:r>
          </w:p>
        </w:tc>
        <w:tc>
          <w:tcPr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center"/>
            </w:pPr>
            <w:r>
              <w:rPr>
                <w:rFonts w:ascii="DejaVu Sans" w:hAnsi="DejaVu Sans" w:eastAsia="DejaVu Sans" w:cs="DejaVu Sans"/>
                <w:color w:val="000000"/>
                <w:sz w:val="18"/>
              </w:rPr>
              <w:t xml:space="preserve">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2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/>
              <w:jc w:val="left"/>
            </w:pPr>
            <w:r>
              <w:rPr>
                <w:rFonts w:ascii="DejaVu Sans" w:hAnsi="DejaVu Sans" w:eastAsia="DejaVu Sans" w:cs="DejaVu Sans"/>
                <w:color w:val="000000"/>
                <w:sz w:val="18"/>
                <w:b w:val="true"/>
              </w:rPr>
              <w:t xml:space="preserve">Схема территории зеленых насаждений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1120" w:right="380" w:bottom="760" w:left="112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pPr>
      <w:ind/>
    </w:pPr>
    <w:rPr>
      <w:rFonts w:ascii="SansSerif" w:hAnsi="SansSerif" w:eastAsia="SansSerif" w:cs="SansSerif"/>
      <w:color w:val="000000"/>
      <w:sz w:val="1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6.12.2-75c5e90a222ab406e416cbf590a5397028a52de3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