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8B" w:rsidRPr="00F4127D" w:rsidRDefault="00553181">
      <w:pPr>
        <w:pStyle w:val="af"/>
        <w:spacing w:after="283"/>
        <w:jc w:val="center"/>
        <w:rPr>
          <w:rStyle w:val="1"/>
          <w:rFonts w:cs="Times New Roman"/>
          <w:b/>
          <w:lang w:val="ru-RU"/>
        </w:rPr>
      </w:pPr>
      <w:r w:rsidRPr="00F4127D">
        <w:rPr>
          <w:rStyle w:val="1"/>
          <w:b/>
          <w:bCs/>
          <w:lang w:val="ru-RU"/>
        </w:rPr>
        <w:t xml:space="preserve">Подпрограмма № </w:t>
      </w:r>
      <w:r w:rsidR="00FE0D93" w:rsidRPr="00F4127D">
        <w:rPr>
          <w:rStyle w:val="1"/>
          <w:b/>
          <w:bCs/>
          <w:lang w:val="ru-RU"/>
        </w:rPr>
        <w:t>5</w:t>
      </w:r>
      <w:r w:rsidRPr="00F4127D">
        <w:rPr>
          <w:rStyle w:val="1"/>
          <w:b/>
          <w:bCs/>
          <w:lang w:val="ru-RU"/>
        </w:rPr>
        <w:t xml:space="preserve"> «</w:t>
      </w:r>
      <w:r w:rsidRPr="00F4127D">
        <w:rPr>
          <w:rStyle w:val="1"/>
          <w:rFonts w:cs="Times New Roman"/>
          <w:b/>
          <w:lang w:val="ru-RU"/>
        </w:rPr>
        <w:t>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</w:t>
      </w:r>
    </w:p>
    <w:p w:rsidR="00553181" w:rsidRDefault="00553181" w:rsidP="0055318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53181" w:rsidRPr="00C156CF" w:rsidRDefault="00553181" w:rsidP="0055318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2"/>
        <w:gridCol w:w="7624"/>
      </w:tblGrid>
      <w:tr w:rsidR="0025098B" w:rsidRPr="002A722F" w:rsidTr="00F4127D">
        <w:tc>
          <w:tcPr>
            <w:tcW w:w="2752" w:type="dxa"/>
          </w:tcPr>
          <w:p w:rsidR="0025098B" w:rsidRPr="00C31E37" w:rsidRDefault="0025098B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624" w:type="dxa"/>
          </w:tcPr>
          <w:p w:rsidR="0025098B" w:rsidRPr="00C31E37" w:rsidRDefault="0025098B" w:rsidP="00441F38">
            <w:pPr>
              <w:pStyle w:val="af3"/>
              <w:jc w:val="both"/>
              <w:rPr>
                <w:rStyle w:val="1"/>
                <w:bCs/>
              </w:rPr>
            </w:pPr>
            <w:r w:rsidRPr="002C0E0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C31E37" w:rsidRDefault="0025098B" w:rsidP="007808F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Правовые основания для разработки программы</w:t>
            </w:r>
          </w:p>
        </w:tc>
        <w:tc>
          <w:tcPr>
            <w:tcW w:w="7624" w:type="dxa"/>
          </w:tcPr>
          <w:p w:rsidR="0025098B" w:rsidRDefault="0025098B" w:rsidP="00441F38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самоуправления в Санкт-Петербурге от 23.09.2009 № 420-79;</w:t>
            </w:r>
          </w:p>
          <w:p w:rsidR="0025098B" w:rsidRDefault="0025098B" w:rsidP="00441F38">
            <w:pPr>
              <w:pStyle w:val="af3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5098B" w:rsidRPr="00D157E1" w:rsidRDefault="0025098B" w:rsidP="00441F38">
            <w:pPr>
              <w:pStyle w:val="af3"/>
              <w:jc w:val="both"/>
            </w:pP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Владимирский округ 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>от 04.08.2017г. № 02-03/346 «Об утверждении  Положения «О порядке разработки, реализации и оценки эффективности муниципальных программ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C31E37" w:rsidRDefault="0025098B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624" w:type="dxa"/>
          </w:tcPr>
          <w:p w:rsidR="0025098B" w:rsidRPr="00C31E37" w:rsidRDefault="0025098B" w:rsidP="00441F38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F4127D" w:rsidRDefault="0025098B" w:rsidP="00F81FC5">
            <w:pPr>
              <w:spacing w:line="240" w:lineRule="auto"/>
              <w:rPr>
                <w:rFonts w:cs="Times New Roman"/>
                <w:lang w:val="ru-RU"/>
              </w:rPr>
            </w:pPr>
            <w:r w:rsidRPr="00F4127D">
              <w:rPr>
                <w:rFonts w:cs="Times New Roman"/>
                <w:lang w:val="ru-RU"/>
              </w:rPr>
              <w:t>Разработчик муниципальной программы</w:t>
            </w:r>
          </w:p>
        </w:tc>
        <w:tc>
          <w:tcPr>
            <w:tcW w:w="7624" w:type="dxa"/>
          </w:tcPr>
          <w:p w:rsidR="0025098B" w:rsidRPr="00F4127D" w:rsidRDefault="00553181" w:rsidP="00441F38">
            <w:pPr>
              <w:spacing w:line="240" w:lineRule="atLeast"/>
              <w:jc w:val="both"/>
              <w:rPr>
                <w:rFonts w:cs="Times New Roman"/>
                <w:lang w:val="ru-RU"/>
              </w:rPr>
            </w:pPr>
            <w:r w:rsidRPr="00F4127D">
              <w:rPr>
                <w:rFonts w:cs="Times New Roman"/>
                <w:lang w:val="ru-RU"/>
              </w:rPr>
              <w:t xml:space="preserve">Отдел благоустройства </w:t>
            </w:r>
            <w:r w:rsidR="0025098B" w:rsidRPr="00F4127D">
              <w:rPr>
                <w:rFonts w:cs="Times New Roman"/>
                <w:lang w:val="ru-RU"/>
              </w:rPr>
              <w:t>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C31E37" w:rsidRDefault="0025098B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624" w:type="dxa"/>
          </w:tcPr>
          <w:p w:rsidR="0025098B" w:rsidRPr="00C31E37" w:rsidRDefault="00553181" w:rsidP="00441F38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Отдел благоустройства</w:t>
            </w:r>
            <w:r w:rsidR="0025098B" w:rsidRPr="00C31E37">
              <w:rPr>
                <w:rStyle w:val="1"/>
                <w:bCs/>
                <w:lang w:val="ru-RU"/>
              </w:rPr>
              <w:t xml:space="preserve"> Местной Администрации </w:t>
            </w:r>
            <w:r w:rsidR="00F4127D" w:rsidRPr="00F4127D">
              <w:rPr>
                <w:bCs/>
                <w:lang w:val="ru-RU"/>
              </w:rPr>
              <w:t>внутригородского муниципального образования Санкт-Петербурга</w:t>
            </w:r>
            <w:r w:rsidR="0025098B" w:rsidRPr="00C31E37">
              <w:rPr>
                <w:rStyle w:val="1"/>
                <w:bCs/>
                <w:lang w:val="ru-RU"/>
              </w:rPr>
              <w:t xml:space="preserve"> муниципальный округ Владимирский округ.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C31E37" w:rsidRDefault="0025098B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624" w:type="dxa"/>
          </w:tcPr>
          <w:p w:rsidR="0025098B" w:rsidRPr="00C31E37" w:rsidRDefault="0025098B" w:rsidP="00441F3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  <w:r>
              <w:rPr>
                <w:lang w:val="ru-RU"/>
              </w:rPr>
              <w:t xml:space="preserve"> 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Default="0025098B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624" w:type="dxa"/>
          </w:tcPr>
          <w:p w:rsidR="0025098B" w:rsidRDefault="0025098B" w:rsidP="00441F3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повышение уровня благоустройства территории </w:t>
            </w:r>
            <w:r w:rsidR="00B731FD">
              <w:rPr>
                <w:lang w:val="ru-RU"/>
              </w:rPr>
              <w:t>МО</w:t>
            </w:r>
            <w:r>
              <w:rPr>
                <w:lang w:val="ru-RU"/>
              </w:rPr>
              <w:t xml:space="preserve"> МО Владимирский округ</w:t>
            </w:r>
          </w:p>
          <w:p w:rsidR="0025098B" w:rsidRPr="00C31E37" w:rsidRDefault="0025098B" w:rsidP="00441F3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повышение уровня вовлеченности заинтересованных граждан в реализацию мероприятий по благоустройству территории МО МО Владимирский округ</w:t>
            </w:r>
          </w:p>
        </w:tc>
      </w:tr>
      <w:tr w:rsidR="0025098B" w:rsidRPr="00142BD0" w:rsidTr="00F4127D">
        <w:tc>
          <w:tcPr>
            <w:tcW w:w="2752" w:type="dxa"/>
          </w:tcPr>
          <w:p w:rsidR="0025098B" w:rsidRPr="00C31E37" w:rsidRDefault="0025098B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>
              <w:rPr>
                <w:rFonts w:cs="Times New Roman"/>
                <w:lang w:val="ru-RU"/>
              </w:rPr>
              <w:t>)</w:t>
            </w:r>
          </w:p>
          <w:p w:rsidR="0025098B" w:rsidRPr="00C31E37" w:rsidRDefault="0025098B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4" w:type="dxa"/>
          </w:tcPr>
          <w:p w:rsidR="0025098B" w:rsidRDefault="0035184E" w:rsidP="00441F38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35184E">
              <w:rPr>
                <w:rFonts w:cs="Times New Roman"/>
                <w:color w:val="000000"/>
                <w:lang w:val="ru-RU"/>
              </w:rPr>
              <w:t>Процент исполнения мероприятий подпрограммы, в том числе:</w:t>
            </w:r>
          </w:p>
          <w:p w:rsidR="0025098B" w:rsidRPr="008E2D7B" w:rsidRDefault="0035184E" w:rsidP="00B731FD">
            <w:pPr>
              <w:jc w:val="both"/>
              <w:rPr>
                <w:rFonts w:cs="Times New Roman"/>
                <w:color w:val="000000"/>
                <w:highlight w:val="yellow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</w:t>
            </w:r>
            <w:r w:rsidR="0025098B">
              <w:rPr>
                <w:rFonts w:cs="Times New Roman"/>
                <w:color w:val="000000"/>
                <w:lang w:val="ru-RU"/>
              </w:rPr>
              <w:t xml:space="preserve"> </w:t>
            </w:r>
            <w:r w:rsidR="00B731FD">
              <w:rPr>
                <w:rFonts w:cs="Times New Roman"/>
                <w:color w:val="000000"/>
                <w:lang w:val="ru-RU"/>
              </w:rPr>
              <w:t>работы по комплексному благоустройству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C31E37" w:rsidRDefault="0025098B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624" w:type="dxa"/>
          </w:tcPr>
          <w:p w:rsidR="0025098B" w:rsidRPr="00F81FC5" w:rsidRDefault="0025098B" w:rsidP="00441F3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Срок реализации </w:t>
            </w:r>
            <w:r w:rsidR="00553181">
              <w:rPr>
                <w:rFonts w:cs="Times New Roman"/>
                <w:color w:val="000000"/>
                <w:lang w:val="ru-RU"/>
              </w:rPr>
              <w:t>под</w:t>
            </w:r>
            <w:r w:rsidRPr="00C31E37">
              <w:rPr>
                <w:rFonts w:cs="Times New Roman"/>
                <w:color w:val="000000"/>
                <w:lang w:val="ru-RU"/>
              </w:rPr>
              <w:t>программы 20</w:t>
            </w:r>
            <w:r w:rsidR="00553181">
              <w:rPr>
                <w:rFonts w:cs="Times New Roman"/>
                <w:color w:val="000000"/>
                <w:lang w:val="ru-RU"/>
              </w:rPr>
              <w:t>20</w:t>
            </w:r>
            <w:r w:rsidRPr="00C31E37">
              <w:rPr>
                <w:rFonts w:cs="Times New Roman"/>
                <w:color w:val="000000"/>
                <w:lang w:val="ru-RU"/>
              </w:rPr>
              <w:t>-20</w:t>
            </w:r>
            <w:r>
              <w:rPr>
                <w:rFonts w:cs="Times New Roman"/>
                <w:color w:val="000000"/>
                <w:lang w:val="ru-RU"/>
              </w:rPr>
              <w:t>2</w:t>
            </w:r>
            <w:r w:rsidR="00553181">
              <w:rPr>
                <w:rFonts w:cs="Times New Roman"/>
                <w:color w:val="000000"/>
                <w:lang w:val="ru-RU"/>
              </w:rPr>
              <w:t>1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</w:t>
            </w:r>
            <w:r w:rsidR="00553181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C31E37" w:rsidRDefault="0025098B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624" w:type="dxa"/>
          </w:tcPr>
          <w:p w:rsidR="00AD7C92" w:rsidRDefault="0025098B" w:rsidP="00AD7C9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Мероприятие 2020 года: </w:t>
            </w:r>
            <w:r w:rsidR="00B0577C">
              <w:rPr>
                <w:lang w:val="ru-RU"/>
              </w:rPr>
              <w:t>П</w:t>
            </w:r>
            <w:r w:rsidR="00AD7C92">
              <w:rPr>
                <w:lang w:val="ru-RU"/>
              </w:rPr>
              <w:t xml:space="preserve">роектные работы </w:t>
            </w:r>
            <w:r w:rsidR="00B41847">
              <w:rPr>
                <w:lang w:val="ru-RU"/>
              </w:rPr>
              <w:t>по ф</w:t>
            </w:r>
            <w:r>
              <w:rPr>
                <w:lang w:val="ru-RU"/>
              </w:rPr>
              <w:t>ормировани</w:t>
            </w:r>
            <w:r w:rsidR="00B41847">
              <w:rPr>
                <w:lang w:val="ru-RU"/>
              </w:rPr>
              <w:t>ю</w:t>
            </w:r>
            <w:r>
              <w:rPr>
                <w:lang w:val="ru-RU"/>
              </w:rPr>
              <w:t xml:space="preserve"> комфортной городской среды </w:t>
            </w:r>
            <w:r w:rsidR="00AD7C92">
              <w:rPr>
                <w:lang w:val="ru-RU"/>
              </w:rPr>
              <w:t xml:space="preserve">в соответствии с адресной программой. Адресная программа находится в процессе формирования. </w:t>
            </w:r>
          </w:p>
          <w:p w:rsidR="00553181" w:rsidRPr="00AA01E7" w:rsidRDefault="00553181" w:rsidP="00B0577C">
            <w:pPr>
              <w:jc w:val="both"/>
              <w:rPr>
                <w:rStyle w:val="1"/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Мероприятие 2021 года: </w:t>
            </w:r>
            <w:r w:rsidR="00B0577C">
              <w:rPr>
                <w:lang w:val="ru-RU"/>
              </w:rPr>
              <w:t>А</w:t>
            </w:r>
            <w:r w:rsidR="00B41847">
              <w:rPr>
                <w:lang w:val="ru-RU"/>
              </w:rPr>
              <w:t>дресная программа по ф</w:t>
            </w:r>
            <w:r>
              <w:rPr>
                <w:lang w:val="ru-RU"/>
              </w:rPr>
              <w:t>ормировани</w:t>
            </w:r>
            <w:r w:rsidR="00B41847">
              <w:rPr>
                <w:lang w:val="ru-RU"/>
              </w:rPr>
              <w:t>ю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комфортной городской среды </w:t>
            </w:r>
            <w:r w:rsidR="00B41847">
              <w:rPr>
                <w:lang w:val="ru-RU"/>
              </w:rPr>
              <w:t>находится в стадии разработки.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C31E37" w:rsidRDefault="0025098B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624" w:type="dxa"/>
          </w:tcPr>
          <w:p w:rsidR="0025098B" w:rsidRPr="00C31E37" w:rsidRDefault="0025098B" w:rsidP="00441F38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553181">
              <w:rPr>
                <w:rStyle w:val="1"/>
                <w:bCs/>
                <w:lang w:val="ru-RU"/>
              </w:rPr>
              <w:t>под</w:t>
            </w:r>
            <w:r>
              <w:rPr>
                <w:rStyle w:val="1"/>
                <w:bCs/>
                <w:lang w:val="ru-RU"/>
              </w:rPr>
              <w:t>п</w:t>
            </w:r>
            <w:r w:rsidRPr="00C31E37">
              <w:rPr>
                <w:rStyle w:val="1"/>
                <w:bCs/>
                <w:lang w:val="ru-RU"/>
              </w:rPr>
              <w:t>рограммы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="00FF7987">
              <w:rPr>
                <w:rStyle w:val="1"/>
                <w:b/>
                <w:bCs/>
                <w:lang w:val="ru-RU"/>
              </w:rPr>
              <w:t>14740</w:t>
            </w:r>
            <w:r w:rsidR="00553181" w:rsidRPr="00613A6A">
              <w:rPr>
                <w:rStyle w:val="1"/>
                <w:b/>
                <w:bCs/>
                <w:lang w:val="ru-RU"/>
              </w:rPr>
              <w:t>,2</w:t>
            </w:r>
            <w:r w:rsidRPr="00C31E37">
              <w:rPr>
                <w:rStyle w:val="1"/>
                <w:bCs/>
                <w:lang w:val="ru-RU"/>
              </w:rPr>
              <w:t xml:space="preserve"> тысяч рублей.</w:t>
            </w:r>
          </w:p>
          <w:p w:rsidR="00553181" w:rsidRDefault="0025098B" w:rsidP="00441F38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</w:t>
            </w:r>
            <w:r>
              <w:rPr>
                <w:rStyle w:val="1"/>
                <w:bCs/>
                <w:lang w:val="ru-RU"/>
              </w:rPr>
              <w:t>20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 w:rsidR="00613A6A">
              <w:rPr>
                <w:b/>
                <w:lang w:val="ru-RU"/>
              </w:rPr>
              <w:t>900</w:t>
            </w:r>
            <w:r>
              <w:rPr>
                <w:b/>
                <w:lang w:val="ru-RU"/>
              </w:rPr>
              <w:t>,2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1"/>
                <w:bCs/>
                <w:lang w:val="ru-RU"/>
              </w:rPr>
              <w:t>тысяч рублей;</w:t>
            </w:r>
          </w:p>
          <w:p w:rsidR="0025098B" w:rsidRPr="00C31E37" w:rsidRDefault="00553181" w:rsidP="00441F38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</w:t>
            </w:r>
            <w:r>
              <w:rPr>
                <w:rStyle w:val="1"/>
                <w:bCs/>
                <w:lang w:val="ru-RU"/>
              </w:rPr>
              <w:t>21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 w:rsidR="00FF7987">
              <w:rPr>
                <w:rStyle w:val="1"/>
                <w:b/>
                <w:bCs/>
                <w:lang w:val="ru-RU"/>
              </w:rPr>
              <w:t>1384</w:t>
            </w:r>
            <w:r w:rsidRPr="00553181">
              <w:rPr>
                <w:rStyle w:val="1"/>
                <w:b/>
                <w:bCs/>
                <w:lang w:val="ru-RU"/>
              </w:rPr>
              <w:t>0,0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1"/>
                <w:bCs/>
                <w:lang w:val="ru-RU"/>
              </w:rPr>
              <w:t>тысяч рублей.</w:t>
            </w:r>
          </w:p>
          <w:p w:rsidR="0025098B" w:rsidRPr="00C31E37" w:rsidRDefault="0025098B" w:rsidP="00441F38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 xml:space="preserve">Источник финансирования: бюджет внутригородского муниципального образования Санкт-Петербурга муниципальный округ </w:t>
            </w:r>
            <w:r w:rsidRPr="00C31E37">
              <w:rPr>
                <w:rStyle w:val="1"/>
                <w:lang w:val="ru-RU"/>
              </w:rPr>
              <w:t>Владимирский округ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C31E37" w:rsidRDefault="0025098B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624" w:type="dxa"/>
          </w:tcPr>
          <w:p w:rsidR="0025098B" w:rsidRPr="00C31E37" w:rsidRDefault="0025098B" w:rsidP="00441F38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25098B" w:rsidRPr="002A722F" w:rsidTr="00F4127D">
        <w:tc>
          <w:tcPr>
            <w:tcW w:w="2752" w:type="dxa"/>
          </w:tcPr>
          <w:p w:rsidR="0025098B" w:rsidRPr="00C31E37" w:rsidRDefault="0025098B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контроля за реализацией </w:t>
            </w:r>
            <w:r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624" w:type="dxa"/>
          </w:tcPr>
          <w:p w:rsidR="0025098B" w:rsidRPr="00C31E37" w:rsidRDefault="0025098B" w:rsidP="00441F38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181CF1">
              <w:rPr>
                <w:lang w:val="ru-RU"/>
              </w:rPr>
              <w:t>Контроль за реализацией муниципальной программы осуществляет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25098B" w:rsidRPr="00C31E37" w:rsidRDefault="0025098B">
      <w:pPr>
        <w:pStyle w:val="af3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</w:p>
    <w:p w:rsidR="0025098B" w:rsidRPr="00494382" w:rsidRDefault="0025098B" w:rsidP="00F4127D">
      <w:pPr>
        <w:pStyle w:val="af3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494382">
        <w:rPr>
          <w:rStyle w:val="1"/>
          <w:rFonts w:cs="Times New Roman"/>
          <w:b/>
          <w:sz w:val="24"/>
          <w:szCs w:val="24"/>
        </w:rPr>
        <w:t xml:space="preserve">1. </w:t>
      </w:r>
      <w:r w:rsidRPr="00494382">
        <w:rPr>
          <w:rStyle w:val="a7"/>
          <w:rFonts w:ascii="Times New Roman" w:hAnsi="Times New Roman"/>
          <w:bCs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25098B" w:rsidRDefault="0025098B" w:rsidP="00DE367E">
      <w:pPr>
        <w:pStyle w:val="af3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/>
          <w:bCs/>
          <w:color w:val="000000"/>
          <w:sz w:val="24"/>
          <w:szCs w:val="24"/>
        </w:rPr>
        <w:t>программным методом</w:t>
      </w:r>
    </w:p>
    <w:p w:rsidR="0025098B" w:rsidRDefault="0025098B" w:rsidP="00DE367E">
      <w:pPr>
        <w:pStyle w:val="af3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</w:p>
    <w:p w:rsidR="0025098B" w:rsidRPr="00494382" w:rsidRDefault="0025098B" w:rsidP="00494382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/>
          <w:b w:val="0"/>
          <w:bCs/>
          <w:color w:val="000000"/>
          <w:sz w:val="24"/>
          <w:szCs w:val="24"/>
        </w:rPr>
        <w:tab/>
        <w:t xml:space="preserve">Данная </w:t>
      </w:r>
      <w:r w:rsidR="00553181">
        <w:rPr>
          <w:rStyle w:val="a7"/>
          <w:rFonts w:ascii="Times New Roman" w:hAnsi="Times New Roman"/>
          <w:b w:val="0"/>
          <w:bCs/>
          <w:color w:val="000000"/>
          <w:sz w:val="24"/>
          <w:szCs w:val="24"/>
        </w:rPr>
        <w:t>под</w:t>
      </w:r>
      <w:r w:rsidRPr="00494382">
        <w:rPr>
          <w:rStyle w:val="a7"/>
          <w:rFonts w:ascii="Times New Roman" w:hAnsi="Times New Roman"/>
          <w:b w:val="0"/>
          <w:bCs/>
          <w:color w:val="000000"/>
          <w:sz w:val="24"/>
          <w:szCs w:val="24"/>
        </w:rPr>
        <w:t xml:space="preserve">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25098B" w:rsidRPr="00494382" w:rsidRDefault="0025098B" w:rsidP="00494382">
      <w:pPr>
        <w:pStyle w:val="af3"/>
        <w:ind w:firstLine="540"/>
        <w:jc w:val="both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 w:rsidR="0055318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</w:t>
      </w:r>
      <w:r w:rsidR="00553181">
        <w:rPr>
          <w:rFonts w:ascii="Times New Roman" w:hAnsi="Times New Roman" w:cs="Times New Roman"/>
          <w:sz w:val="24"/>
          <w:szCs w:val="24"/>
        </w:rPr>
        <w:t>подп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8B" w:rsidRPr="00494382" w:rsidRDefault="0025098B" w:rsidP="00DE367E">
      <w:pPr>
        <w:pStyle w:val="ConsPlusNormal"/>
        <w:ind w:firstLine="540"/>
        <w:jc w:val="both"/>
      </w:pPr>
      <w:r w:rsidRPr="00494382">
        <w:t xml:space="preserve">Сегодня горожанину важно, как обустроены </w:t>
      </w:r>
      <w:r w:rsidR="004E0603">
        <w:t>внутриквартальные</w:t>
      </w:r>
      <w:r w:rsidRPr="00494382">
        <w:t xml:space="preserve"> территории и общественные пространства, его интересует качество уборки территорий, своевременная и безопасная утилизация коммунальных отходов.</w:t>
      </w:r>
    </w:p>
    <w:p w:rsidR="0025098B" w:rsidRPr="00181CF1" w:rsidRDefault="0025098B" w:rsidP="00DE367E">
      <w:pPr>
        <w:pStyle w:val="ConsPlusNormal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комфортной городской среды</w:t>
      </w:r>
      <w:r>
        <w:t>.</w:t>
      </w:r>
    </w:p>
    <w:p w:rsidR="0025098B" w:rsidRPr="00C31E37" w:rsidRDefault="0025098B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25098B" w:rsidRPr="00C31E37" w:rsidRDefault="0025098B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</w:t>
      </w:r>
      <w:r w:rsidR="004E0603">
        <w:rPr>
          <w:lang w:val="ru-RU"/>
        </w:rPr>
        <w:t>квартальными</w:t>
      </w:r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</w:t>
      </w:r>
      <w:r w:rsidR="004E0603">
        <w:rPr>
          <w:lang w:val="ru-RU"/>
        </w:rPr>
        <w:t xml:space="preserve">внутриквартальных </w:t>
      </w:r>
      <w:r w:rsidRPr="00C31E37">
        <w:rPr>
          <w:lang w:val="ru-RU"/>
        </w:rPr>
        <w:t>территориях комфортные условия для проживания и отдыха.</w:t>
      </w:r>
    </w:p>
    <w:p w:rsidR="0025098B" w:rsidRPr="00C31E37" w:rsidRDefault="0025098B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25098B" w:rsidRDefault="0025098B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lastRenderedPageBreak/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25098B" w:rsidRDefault="0025098B" w:rsidP="00494382">
      <w:pPr>
        <w:pStyle w:val="Default"/>
        <w:ind w:firstLine="706"/>
        <w:rPr>
          <w:sz w:val="23"/>
          <w:szCs w:val="23"/>
        </w:rPr>
      </w:pPr>
      <w:r>
        <w:rPr>
          <w:sz w:val="23"/>
          <w:szCs w:val="23"/>
        </w:rPr>
        <w:t xml:space="preserve">Ключевую роль в создании и управлении городской средой играет участие заинтересованных лиц в обсуждении проектов благоустройства </w:t>
      </w:r>
      <w:r w:rsidR="004E0603">
        <w:rPr>
          <w:sz w:val="23"/>
          <w:szCs w:val="23"/>
        </w:rPr>
        <w:t>внутриквартальных</w:t>
      </w:r>
      <w:r>
        <w:rPr>
          <w:sz w:val="23"/>
          <w:szCs w:val="23"/>
        </w:rPr>
        <w:t xml:space="preserve"> территорий.</w:t>
      </w:r>
    </w:p>
    <w:p w:rsidR="0025098B" w:rsidRDefault="0025098B" w:rsidP="00FD53F1">
      <w:pPr>
        <w:pStyle w:val="Default"/>
        <w:ind w:firstLine="706"/>
        <w:jc w:val="both"/>
      </w:pPr>
      <w:r>
        <w:t xml:space="preserve">Данная </w:t>
      </w:r>
      <w:r w:rsidR="00553181">
        <w:t>под</w:t>
      </w:r>
      <w:r>
        <w:t>программа разработана с учетом результатов общественного обсуждения проекта программы.</w:t>
      </w:r>
    </w:p>
    <w:p w:rsidR="0025098B" w:rsidRDefault="0025098B" w:rsidP="00FD53F1">
      <w:pPr>
        <w:pStyle w:val="Defaul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25098B" w:rsidRDefault="0025098B" w:rsidP="00FD53F1">
      <w:pPr>
        <w:pStyle w:val="Defaul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внутри</w:t>
      </w:r>
      <w:r w:rsidR="004E0603">
        <w:t>квартальных</w:t>
      </w:r>
      <w:r w:rsidRPr="00DF57B1">
        <w:t xml:space="preserve"> терри</w:t>
      </w:r>
      <w:r>
        <w:t>торий площадью 182</w:t>
      </w:r>
      <w:r w:rsidRPr="00DF57B1">
        <w:t xml:space="preserve"> г</w:t>
      </w:r>
      <w:r>
        <w:t>ектара</w:t>
      </w:r>
      <w:r w:rsidRPr="00DF57B1">
        <w:t>.</w:t>
      </w:r>
    </w:p>
    <w:p w:rsidR="0025098B" w:rsidRDefault="0025098B" w:rsidP="00FA4246">
      <w:pPr>
        <w:pStyle w:val="Default"/>
        <w:ind w:firstLine="706"/>
      </w:pPr>
    </w:p>
    <w:p w:rsidR="0025098B" w:rsidRDefault="0025098B" w:rsidP="004111DC">
      <w:pPr>
        <w:jc w:val="center"/>
        <w:rPr>
          <w:b/>
          <w:lang w:val="ru-RU"/>
        </w:rPr>
      </w:pPr>
      <w:r w:rsidRPr="000E01B2">
        <w:rPr>
          <w:b/>
          <w:lang w:val="ru-RU"/>
        </w:rPr>
        <w:t xml:space="preserve">2. Цели и задачи </w:t>
      </w:r>
      <w:r w:rsidR="00553181">
        <w:rPr>
          <w:b/>
          <w:lang w:val="ru-RU"/>
        </w:rPr>
        <w:t>под</w:t>
      </w:r>
      <w:r w:rsidRPr="000E01B2">
        <w:rPr>
          <w:b/>
          <w:lang w:val="ru-RU"/>
        </w:rPr>
        <w:t>программы</w:t>
      </w:r>
    </w:p>
    <w:p w:rsidR="0025098B" w:rsidRDefault="0025098B" w:rsidP="004111DC">
      <w:pPr>
        <w:jc w:val="center"/>
        <w:rPr>
          <w:b/>
          <w:lang w:val="ru-RU"/>
        </w:rPr>
      </w:pPr>
    </w:p>
    <w:p w:rsidR="0025098B" w:rsidRDefault="0025098B" w:rsidP="00DE367E">
      <w:pPr>
        <w:ind w:firstLine="706"/>
        <w:jc w:val="both"/>
        <w:rPr>
          <w:lang w:val="ru-RU"/>
        </w:rPr>
      </w:pPr>
      <w:r>
        <w:rPr>
          <w:lang w:val="ru-RU"/>
        </w:rPr>
        <w:t xml:space="preserve">Целью </w:t>
      </w:r>
      <w:r w:rsidR="00553181">
        <w:rPr>
          <w:lang w:val="ru-RU"/>
        </w:rPr>
        <w:t>под</w:t>
      </w:r>
      <w:r>
        <w:rPr>
          <w:lang w:val="ru-RU"/>
        </w:rPr>
        <w:t>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</w:p>
    <w:p w:rsidR="0025098B" w:rsidRDefault="0025098B" w:rsidP="00DE367E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25098B" w:rsidRPr="000E2D56" w:rsidRDefault="0025098B" w:rsidP="000E2D56">
      <w:pPr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</w:p>
    <w:p w:rsidR="0025098B" w:rsidRDefault="00561503" w:rsidP="008E2D7B">
      <w:pPr>
        <w:ind w:firstLine="706"/>
        <w:jc w:val="both"/>
        <w:rPr>
          <w:lang w:val="ru-RU"/>
        </w:rPr>
      </w:pPr>
      <w:r>
        <w:rPr>
          <w:lang w:val="ru-RU"/>
        </w:rPr>
        <w:t>благоустройство участка с функциональным зонированием территории, организацией детской площадки</w:t>
      </w:r>
      <w:r w:rsidR="0025098B">
        <w:rPr>
          <w:lang w:val="ru-RU"/>
        </w:rPr>
        <w:t>;</w:t>
      </w:r>
    </w:p>
    <w:p w:rsidR="00561503" w:rsidRDefault="00561503" w:rsidP="008E2D7B">
      <w:pPr>
        <w:ind w:firstLine="706"/>
        <w:jc w:val="both"/>
        <w:rPr>
          <w:lang w:val="ru-RU"/>
        </w:rPr>
      </w:pPr>
      <w:r>
        <w:rPr>
          <w:lang w:val="ru-RU"/>
        </w:rPr>
        <w:t>функциональное зонирование и планировочную организацию территории с учетом сложившихся пешеходных потоков;</w:t>
      </w:r>
    </w:p>
    <w:p w:rsidR="00561503" w:rsidRDefault="00561503" w:rsidP="008E2D7B">
      <w:pPr>
        <w:ind w:firstLine="706"/>
        <w:jc w:val="both"/>
        <w:rPr>
          <w:lang w:val="ru-RU"/>
        </w:rPr>
      </w:pPr>
      <w:r>
        <w:rPr>
          <w:lang w:val="ru-RU"/>
        </w:rPr>
        <w:t>озеленение территории, в том числе устройство цветников, посадка деревьев и кустарников;</w:t>
      </w:r>
    </w:p>
    <w:p w:rsidR="00561503" w:rsidRDefault="00561503" w:rsidP="008E2D7B">
      <w:pPr>
        <w:ind w:firstLine="706"/>
        <w:jc w:val="both"/>
        <w:rPr>
          <w:lang w:val="ru-RU"/>
        </w:rPr>
      </w:pPr>
      <w:r>
        <w:rPr>
          <w:lang w:val="ru-RU"/>
        </w:rPr>
        <w:t>мероприятия по осушению территории;</w:t>
      </w:r>
    </w:p>
    <w:p w:rsidR="00561503" w:rsidRDefault="00561503" w:rsidP="008E2D7B">
      <w:pPr>
        <w:ind w:firstLine="706"/>
        <w:jc w:val="both"/>
        <w:rPr>
          <w:lang w:val="ru-RU"/>
        </w:rPr>
      </w:pPr>
      <w:r>
        <w:rPr>
          <w:lang w:val="ru-RU"/>
        </w:rPr>
        <w:t>устройство пешеходных дорожек;</w:t>
      </w:r>
    </w:p>
    <w:p w:rsidR="00561503" w:rsidRDefault="00561503" w:rsidP="008E2D7B">
      <w:pPr>
        <w:ind w:firstLine="706"/>
        <w:jc w:val="both"/>
        <w:rPr>
          <w:lang w:val="ru-RU"/>
        </w:rPr>
      </w:pPr>
      <w:r>
        <w:rPr>
          <w:lang w:val="ru-RU"/>
        </w:rPr>
        <w:t>размещение малых архитектурных форм, в том числе хозяйственно-бытового оборудования;</w:t>
      </w:r>
    </w:p>
    <w:p w:rsidR="00561503" w:rsidRDefault="00561503" w:rsidP="008E2D7B">
      <w:pPr>
        <w:ind w:firstLine="706"/>
        <w:jc w:val="both"/>
        <w:rPr>
          <w:lang w:val="ru-RU"/>
        </w:rPr>
      </w:pPr>
      <w:r>
        <w:rPr>
          <w:lang w:val="ru-RU"/>
        </w:rPr>
        <w:t xml:space="preserve">специальные </w:t>
      </w:r>
      <w:r w:rsidR="003F0B23">
        <w:rPr>
          <w:lang w:val="ru-RU"/>
        </w:rPr>
        <w:t>технические средства и мероприятия, обеспечивающие условия жизнедеятельности маломобильных групп населения.</w:t>
      </w:r>
    </w:p>
    <w:p w:rsidR="0025098B" w:rsidRDefault="0025098B" w:rsidP="008E2D7B">
      <w:pPr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МО Владимирский округ</w:t>
      </w:r>
      <w:r>
        <w:rPr>
          <w:lang w:val="ru-RU"/>
        </w:rPr>
        <w:t xml:space="preserve">, путем организации публичных слушаний с привлечением общественных организаций, заинтересованных граждан, путем размещения информации в сети </w:t>
      </w:r>
      <w:r w:rsidR="00441F38">
        <w:rPr>
          <w:lang w:val="ru-RU"/>
        </w:rPr>
        <w:t>«Интернет»</w:t>
      </w:r>
      <w:r>
        <w:rPr>
          <w:lang w:val="ru-RU"/>
        </w:rPr>
        <w:t>.</w:t>
      </w:r>
    </w:p>
    <w:p w:rsidR="0025098B" w:rsidRPr="00DE367E" w:rsidRDefault="0025098B" w:rsidP="004111DC">
      <w:pPr>
        <w:jc w:val="center"/>
        <w:rPr>
          <w:lang w:val="ru-RU"/>
        </w:rPr>
      </w:pPr>
    </w:p>
    <w:p w:rsidR="0025098B" w:rsidRPr="00C31E37" w:rsidRDefault="00441F38" w:rsidP="00892FDC">
      <w:pPr>
        <w:jc w:val="center"/>
        <w:rPr>
          <w:lang w:val="ru-RU"/>
        </w:rPr>
      </w:pPr>
      <w:r>
        <w:rPr>
          <w:rStyle w:val="a7"/>
          <w:rFonts w:cs="Tahoma"/>
          <w:bCs/>
          <w:color w:val="000000"/>
          <w:lang w:val="ru-RU"/>
        </w:rPr>
        <w:t>3</w:t>
      </w:r>
      <w:r w:rsidR="0025098B" w:rsidRPr="00C31E37">
        <w:rPr>
          <w:rStyle w:val="a7"/>
          <w:rFonts w:cs="Tahoma"/>
          <w:bCs/>
          <w:color w:val="000000"/>
          <w:lang w:val="ru-RU"/>
        </w:rPr>
        <w:t xml:space="preserve">. Сроки реализации </w:t>
      </w:r>
      <w:r w:rsidR="00F477C7">
        <w:rPr>
          <w:rStyle w:val="a7"/>
          <w:rFonts w:cs="Tahoma"/>
          <w:bCs/>
          <w:color w:val="000000"/>
          <w:lang w:val="ru-RU"/>
        </w:rPr>
        <w:t>под</w:t>
      </w:r>
      <w:r w:rsidR="0025098B">
        <w:rPr>
          <w:rStyle w:val="a7"/>
          <w:rFonts w:cs="Tahoma"/>
          <w:bCs/>
          <w:color w:val="000000"/>
          <w:lang w:val="ru-RU"/>
        </w:rPr>
        <w:t>п</w:t>
      </w:r>
      <w:r w:rsidR="0025098B" w:rsidRPr="00C31E37">
        <w:rPr>
          <w:rStyle w:val="a7"/>
          <w:rFonts w:cs="Tahoma"/>
          <w:bCs/>
          <w:color w:val="000000"/>
          <w:lang w:val="ru-RU"/>
        </w:rPr>
        <w:t>рограммы</w:t>
      </w:r>
    </w:p>
    <w:p w:rsidR="0025098B" w:rsidRPr="00C31E37" w:rsidRDefault="0025098B" w:rsidP="00C15FF8">
      <w:pPr>
        <w:jc w:val="both"/>
        <w:rPr>
          <w:lang w:val="ru-RU"/>
        </w:rPr>
      </w:pPr>
    </w:p>
    <w:p w:rsidR="0025098B" w:rsidRDefault="0025098B" w:rsidP="00814124">
      <w:pPr>
        <w:ind w:firstLine="225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</w:t>
      </w:r>
      <w:r w:rsidR="00F477C7">
        <w:rPr>
          <w:rFonts w:cs="Times New Roman"/>
          <w:color w:val="000000"/>
          <w:lang w:val="ru-RU"/>
        </w:rPr>
        <w:t>одп</w:t>
      </w:r>
      <w:r w:rsidRPr="00C31E37">
        <w:rPr>
          <w:rFonts w:cs="Times New Roman"/>
          <w:color w:val="000000"/>
          <w:lang w:val="ru-RU"/>
        </w:rPr>
        <w:t>ро</w:t>
      </w:r>
      <w:r w:rsidR="00553181">
        <w:rPr>
          <w:rFonts w:cs="Times New Roman"/>
          <w:color w:val="000000"/>
          <w:lang w:val="ru-RU"/>
        </w:rPr>
        <w:t>грамма разработана на период 2020</w:t>
      </w:r>
      <w:r w:rsidRPr="00C31E37">
        <w:rPr>
          <w:rFonts w:cs="Times New Roman"/>
          <w:color w:val="000000"/>
          <w:lang w:val="ru-RU"/>
        </w:rPr>
        <w:t>-20</w:t>
      </w:r>
      <w:r>
        <w:rPr>
          <w:rFonts w:cs="Times New Roman"/>
          <w:color w:val="000000"/>
          <w:lang w:val="ru-RU"/>
        </w:rPr>
        <w:t>2</w:t>
      </w:r>
      <w:r w:rsidR="00553181">
        <w:rPr>
          <w:rFonts w:cs="Times New Roman"/>
          <w:color w:val="000000"/>
          <w:lang w:val="ru-RU"/>
        </w:rPr>
        <w:t>1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7516E1">
        <w:rPr>
          <w:rFonts w:cs="Times New Roman"/>
          <w:color w:val="000000"/>
          <w:lang w:val="ru-RU"/>
        </w:rPr>
        <w:t>.</w:t>
      </w:r>
    </w:p>
    <w:p w:rsidR="00CB58B4" w:rsidRDefault="00CB58B4" w:rsidP="00814124">
      <w:pPr>
        <w:ind w:firstLine="225"/>
        <w:jc w:val="both"/>
        <w:rPr>
          <w:rFonts w:cs="Times New Roman"/>
          <w:color w:val="000000"/>
          <w:lang w:val="ru-RU"/>
        </w:rPr>
      </w:pPr>
    </w:p>
    <w:p w:rsidR="0025098B" w:rsidRDefault="00CB58B4" w:rsidP="003F0B23">
      <w:pPr>
        <w:pageBreakBefore/>
        <w:jc w:val="center"/>
        <w:rPr>
          <w:rStyle w:val="a7"/>
          <w:rFonts w:cs="Tahoma"/>
          <w:bCs/>
          <w:color w:val="000000"/>
          <w:lang w:val="ru-RU"/>
        </w:rPr>
      </w:pPr>
      <w:r>
        <w:rPr>
          <w:rStyle w:val="a7"/>
          <w:rFonts w:cs="Tahoma"/>
          <w:bCs/>
          <w:color w:val="000000"/>
          <w:lang w:val="ru-RU"/>
        </w:rPr>
        <w:lastRenderedPageBreak/>
        <w:t>4</w:t>
      </w:r>
      <w:r w:rsidR="0025098B" w:rsidRPr="00E570ED">
        <w:rPr>
          <w:rStyle w:val="a7"/>
          <w:rFonts w:cs="Tahoma"/>
          <w:bCs/>
          <w:color w:val="000000"/>
          <w:lang w:val="ru-RU"/>
        </w:rPr>
        <w:t xml:space="preserve">. Перечень основных мероприятий </w:t>
      </w:r>
      <w:r w:rsidR="007516E1">
        <w:rPr>
          <w:rStyle w:val="a7"/>
          <w:rFonts w:cs="Tahoma"/>
          <w:bCs/>
          <w:color w:val="000000"/>
          <w:lang w:val="ru-RU"/>
        </w:rPr>
        <w:t>под</w:t>
      </w:r>
      <w:r w:rsidR="0025098B" w:rsidRPr="00E570ED">
        <w:rPr>
          <w:rStyle w:val="a7"/>
          <w:rFonts w:cs="Tahoma"/>
          <w:bCs/>
          <w:color w:val="000000"/>
          <w:lang w:val="ru-RU"/>
        </w:rPr>
        <w:t>программы</w:t>
      </w:r>
    </w:p>
    <w:p w:rsidR="00B731FD" w:rsidRDefault="00B731FD" w:rsidP="00B731FD">
      <w:pPr>
        <w:widowControl/>
        <w:spacing w:line="240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ar-SA" w:bidi="ar-SA"/>
        </w:rPr>
      </w:pPr>
    </w:p>
    <w:p w:rsidR="0025098B" w:rsidRPr="00814124" w:rsidRDefault="0025098B" w:rsidP="00814124">
      <w:pPr>
        <w:jc w:val="right"/>
        <w:rPr>
          <w:rStyle w:val="a7"/>
          <w:rFonts w:cs="Tahoma"/>
          <w:b w:val="0"/>
          <w:bCs/>
          <w:color w:val="000000"/>
          <w:lang w:val="ru-RU"/>
        </w:rPr>
      </w:pPr>
    </w:p>
    <w:tbl>
      <w:tblPr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3059"/>
        <w:gridCol w:w="850"/>
        <w:gridCol w:w="1134"/>
        <w:gridCol w:w="851"/>
        <w:gridCol w:w="992"/>
        <w:gridCol w:w="850"/>
        <w:gridCol w:w="993"/>
        <w:gridCol w:w="1194"/>
      </w:tblGrid>
      <w:tr w:rsidR="0025098B" w:rsidRPr="006C4B38" w:rsidTr="00253952">
        <w:trPr>
          <w:trHeight w:val="278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6C4B38" w:rsidRDefault="0025098B" w:rsidP="00DC7ADF">
            <w:pPr>
              <w:pStyle w:val="af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C4B38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6C4B38" w:rsidRDefault="0025098B" w:rsidP="00DC7ADF">
            <w:pPr>
              <w:pStyle w:val="af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C4B38">
              <w:rPr>
                <w:rFonts w:cs="Times New Roman"/>
                <w:bCs/>
                <w:sz w:val="20"/>
                <w:szCs w:val="20"/>
                <w:lang w:val="ru-RU"/>
              </w:rPr>
              <w:t>Перечень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6C4B38" w:rsidRDefault="0025098B" w:rsidP="00814124">
            <w:pPr>
              <w:pStyle w:val="af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C4B38">
              <w:rPr>
                <w:rFonts w:cs="Times New Roman"/>
                <w:bCs/>
                <w:sz w:val="20"/>
                <w:szCs w:val="20"/>
                <w:lang w:val="ru-RU"/>
              </w:rPr>
              <w:t>Год/</w:t>
            </w:r>
          </w:p>
          <w:p w:rsidR="0025098B" w:rsidRPr="006C4B38" w:rsidRDefault="0025098B" w:rsidP="00561503">
            <w:pPr>
              <w:pStyle w:val="af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C4B38">
              <w:rPr>
                <w:rFonts w:cs="Times New Roman"/>
                <w:bCs/>
                <w:sz w:val="20"/>
                <w:szCs w:val="20"/>
                <w:lang w:val="ru-RU"/>
              </w:rPr>
              <w:t xml:space="preserve">Количество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6C4B38" w:rsidRDefault="0025098B" w:rsidP="00DC7ADF">
            <w:pPr>
              <w:pStyle w:val="af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C4B38">
              <w:rPr>
                <w:rFonts w:cs="Times New Roman"/>
                <w:bCs/>
                <w:sz w:val="20"/>
                <w:szCs w:val="20"/>
                <w:lang w:val="ru-RU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6C4B38" w:rsidRDefault="0025098B" w:rsidP="00DC7ADF">
            <w:pPr>
              <w:pStyle w:val="af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C4B38">
              <w:rPr>
                <w:rFonts w:cs="Times New Roman"/>
                <w:bCs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8B" w:rsidRPr="006C4B38" w:rsidRDefault="0025098B" w:rsidP="00DC7ADF">
            <w:pPr>
              <w:pStyle w:val="af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</w:pPr>
            <w:r w:rsidRPr="006C4B38">
              <w:rPr>
                <w:rFonts w:cs="Times New Roman"/>
                <w:bCs/>
                <w:sz w:val="20"/>
                <w:szCs w:val="20"/>
                <w:lang w:val="ru-RU"/>
              </w:rPr>
              <w:t>Объем финансирования, тыс. руб.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8B" w:rsidRPr="006C4B38" w:rsidRDefault="0025098B" w:rsidP="00DC7ADF">
            <w:pPr>
              <w:pStyle w:val="af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C4B38">
              <w:rPr>
                <w:rFonts w:cs="Times New Roman"/>
                <w:bCs/>
                <w:sz w:val="20"/>
                <w:szCs w:val="20"/>
                <w:lang w:val="ru-RU"/>
              </w:rPr>
              <w:t>Ответственный исполнитель</w:t>
            </w:r>
          </w:p>
        </w:tc>
      </w:tr>
      <w:tr w:rsidR="007516E1" w:rsidRPr="006C4B38" w:rsidTr="00253952">
        <w:trPr>
          <w:trHeight w:val="368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6C4B38">
              <w:rPr>
                <w:rFonts w:cs="Times New Roman"/>
                <w:bCs/>
                <w:color w:val="000000"/>
                <w:lang w:val="ru-RU"/>
              </w:rPr>
              <w:t>на весь период реализации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6C4B38">
              <w:rPr>
                <w:rFonts w:cs="Times New Roman"/>
                <w:bCs/>
                <w:color w:val="000000"/>
                <w:lang w:val="ru-RU"/>
              </w:rPr>
              <w:t>В том числе по годам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7516E1" w:rsidRPr="006C4B38" w:rsidTr="00253952">
        <w:trPr>
          <w:trHeight w:val="367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6C4B38">
              <w:rPr>
                <w:rFonts w:cs="Times New Roman"/>
                <w:bCs/>
                <w:color w:val="000000"/>
                <w:lang w:val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6C4B38">
              <w:rPr>
                <w:rFonts w:cs="Times New Roman"/>
                <w:bCs/>
                <w:color w:val="000000"/>
                <w:lang w:val="ru-RU"/>
              </w:rPr>
              <w:t>2021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1" w:rsidRPr="006C4B38" w:rsidRDefault="007516E1" w:rsidP="00DC7ADF">
            <w:pPr>
              <w:pStyle w:val="af"/>
              <w:snapToGrid w:val="0"/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266C7D" w:rsidRPr="006C4B38" w:rsidTr="00253952">
        <w:trPr>
          <w:trHeight w:val="5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266C7D">
            <w:pPr>
              <w:pStyle w:val="af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402752" w:rsidRDefault="00613A6A" w:rsidP="007521F4">
            <w:pPr>
              <w:rPr>
                <w:rFonts w:cs="Times New Roman"/>
                <w:lang w:val="ru-RU"/>
              </w:rPr>
            </w:pPr>
            <w:r w:rsidRPr="00402752">
              <w:rPr>
                <w:lang w:val="ru-RU"/>
              </w:rPr>
              <w:t>Формирование комфортной городской среды дворовой территории по адресу: набережная реки Фонтанки, дом 50, Графский пер., д. 1-3.</w:t>
            </w:r>
            <w:r w:rsidR="00402752" w:rsidRPr="00402752">
              <w:rPr>
                <w:lang w:val="ru-RU"/>
              </w:rPr>
              <w:t xml:space="preserve"> (Работы по ремонту подпорной стены).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F4127D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2020/</w:t>
            </w:r>
            <w:r w:rsidR="00F4127D" w:rsidRPr="006C4B38"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266C7D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266C7D">
            <w:pPr>
              <w:jc w:val="center"/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613A6A" w:rsidP="00F4127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  <w:r w:rsidR="00561503" w:rsidRPr="006C4B38">
              <w:rPr>
                <w:rFonts w:cs="Times New Roman"/>
                <w:lang w:val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613A6A" w:rsidP="00F4127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  <w:r w:rsidR="00266C7D" w:rsidRPr="006C4B38">
              <w:rPr>
                <w:rFonts w:cs="Times New Roman"/>
                <w:lang w:val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561503" w:rsidP="00266C7D">
            <w:pPr>
              <w:jc w:val="center"/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266C7D">
            <w:pPr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Отдел благоустройства</w:t>
            </w:r>
          </w:p>
        </w:tc>
      </w:tr>
      <w:tr w:rsidR="00266C7D" w:rsidRPr="006C4B38" w:rsidTr="00253952">
        <w:trPr>
          <w:trHeight w:val="63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266C7D">
            <w:pPr>
              <w:pStyle w:val="af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52" w:rsidRDefault="00253952" w:rsidP="00402752">
            <w:pPr>
              <w:pStyle w:val="1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Выполнение проекта благоустройства дворовой территории </w:t>
            </w:r>
            <w:r w:rsidRPr="00402752">
              <w:rPr>
                <w:lang w:val="ru-RU"/>
              </w:rPr>
              <w:t xml:space="preserve">по адресу: набережная реки Фонтанки, дом 50, Графский пер., д. 1-3. (Работы по </w:t>
            </w:r>
            <w:r>
              <w:rPr>
                <w:lang w:val="ru-RU"/>
              </w:rPr>
              <w:t>замене покрытия и восстановлению</w:t>
            </w:r>
            <w:r w:rsidRPr="00402752">
              <w:rPr>
                <w:lang w:val="ru-RU"/>
              </w:rPr>
              <w:t xml:space="preserve"> подпорной стены).</w:t>
            </w:r>
          </w:p>
          <w:p w:rsidR="00266C7D" w:rsidRPr="006C4B38" w:rsidRDefault="00402752" w:rsidP="00402752">
            <w:pPr>
              <w:pStyle w:val="1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Разработка проектно-сметной документации согласно адресной программе по формированию комфортной городской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D9313B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2021/</w:t>
            </w:r>
            <w:r w:rsidR="00D9313B">
              <w:rPr>
                <w:rFonts w:cs="Times New Roman"/>
                <w:lang w:val="ru-RU"/>
              </w:rPr>
              <w:t>1, (22 при наличии бюджетных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266C7D">
            <w:pPr>
              <w:jc w:val="center"/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266C7D">
            <w:pPr>
              <w:jc w:val="center"/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FF7987" w:rsidP="00D9313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1384</w:t>
            </w:r>
            <w:r w:rsidR="00561503" w:rsidRPr="006C4B38">
              <w:rPr>
                <w:rFonts w:cs="Times New Roman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561503" w:rsidP="00266C7D">
            <w:pPr>
              <w:jc w:val="center"/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FF7987" w:rsidP="00D9313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1384</w:t>
            </w:r>
            <w:r w:rsidR="00266C7D" w:rsidRPr="006C4B3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D" w:rsidRPr="006C4B38" w:rsidRDefault="00266C7D" w:rsidP="00266C7D">
            <w:pPr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Отдел благоустройства</w:t>
            </w:r>
          </w:p>
        </w:tc>
      </w:tr>
      <w:tr w:rsidR="00561503" w:rsidRPr="006C4B38" w:rsidTr="00253952">
        <w:trPr>
          <w:trHeight w:val="2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3" w:rsidRPr="006C4B38" w:rsidRDefault="00561503" w:rsidP="0056150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3" w:rsidRPr="006C4B38" w:rsidRDefault="00561503" w:rsidP="00266C7D">
            <w:pPr>
              <w:pStyle w:val="14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3" w:rsidRPr="006C4B38" w:rsidRDefault="00561503" w:rsidP="00F4127D">
            <w:pPr>
              <w:pStyle w:val="af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3" w:rsidRPr="006C4B38" w:rsidRDefault="00561503" w:rsidP="00266C7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3" w:rsidRPr="006C4B38" w:rsidRDefault="00561503" w:rsidP="00266C7D">
            <w:pPr>
              <w:jc w:val="center"/>
              <w:rPr>
                <w:rFonts w:cs="Times New Roman"/>
                <w:lang w:val="ru-RU"/>
              </w:rPr>
            </w:pPr>
            <w:r w:rsidRPr="006C4B38"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3" w:rsidRPr="006C4B38" w:rsidRDefault="00FF7987" w:rsidP="00D9313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14740,2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3" w:rsidRPr="006C4B38" w:rsidRDefault="00613A6A" w:rsidP="00266C7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  <w:r w:rsidR="00561503" w:rsidRPr="006C4B38">
              <w:rPr>
                <w:rFonts w:cs="Times New Roman"/>
                <w:lang w:val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3" w:rsidRPr="006C4B38" w:rsidRDefault="00FF7987" w:rsidP="00D9313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1384</w:t>
            </w:r>
            <w:r w:rsidR="00561503" w:rsidRPr="006C4B3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03" w:rsidRPr="006C4B38" w:rsidRDefault="00561503" w:rsidP="00266C7D">
            <w:pPr>
              <w:rPr>
                <w:rFonts w:cs="Times New Roman"/>
                <w:lang w:val="ru-RU"/>
              </w:rPr>
            </w:pPr>
          </w:p>
        </w:tc>
      </w:tr>
    </w:tbl>
    <w:p w:rsidR="00153977" w:rsidRDefault="00153977" w:rsidP="00D908AE">
      <w:pPr>
        <w:pStyle w:val="ConsPlusNormal"/>
        <w:jc w:val="center"/>
        <w:rPr>
          <w:b/>
          <w:bCs/>
        </w:rPr>
      </w:pPr>
    </w:p>
    <w:p w:rsidR="00153977" w:rsidRDefault="00153977" w:rsidP="00D908AE">
      <w:pPr>
        <w:pStyle w:val="ConsPlusNormal"/>
        <w:jc w:val="center"/>
        <w:rPr>
          <w:b/>
          <w:bCs/>
        </w:rPr>
      </w:pPr>
    </w:p>
    <w:p w:rsidR="005A2375" w:rsidRDefault="005A2375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253952" w:rsidRDefault="00253952" w:rsidP="00D908AE">
      <w:pPr>
        <w:pStyle w:val="ConsPlusNormal"/>
        <w:jc w:val="center"/>
        <w:rPr>
          <w:b/>
          <w:bCs/>
        </w:rPr>
      </w:pPr>
    </w:p>
    <w:p w:rsidR="00D908AE" w:rsidRDefault="00492C32" w:rsidP="00D908AE">
      <w:pPr>
        <w:pStyle w:val="ConsPlusNormal"/>
        <w:jc w:val="center"/>
        <w:rPr>
          <w:b/>
          <w:bCs/>
        </w:rPr>
      </w:pPr>
      <w:r w:rsidRPr="0005367E">
        <w:rPr>
          <w:b/>
          <w:bCs/>
        </w:rPr>
        <w:t>Адресная программа</w:t>
      </w:r>
      <w:r w:rsidR="0005367E" w:rsidRPr="0005367E">
        <w:rPr>
          <w:b/>
          <w:bCs/>
        </w:rPr>
        <w:t xml:space="preserve"> </w:t>
      </w:r>
      <w:r w:rsidR="00D908AE">
        <w:rPr>
          <w:b/>
          <w:bCs/>
        </w:rPr>
        <w:t>муниципальной под</w:t>
      </w:r>
      <w:r w:rsidR="00D908AE" w:rsidRPr="001751D5">
        <w:rPr>
          <w:b/>
          <w:bCs/>
        </w:rPr>
        <w:t>программы</w:t>
      </w:r>
      <w:r w:rsidR="00D908AE">
        <w:rPr>
          <w:b/>
          <w:bCs/>
        </w:rPr>
        <w:t xml:space="preserve"> </w:t>
      </w:r>
    </w:p>
    <w:p w:rsidR="00503C01" w:rsidRDefault="00D908AE" w:rsidP="00D908AE">
      <w:pPr>
        <w:pStyle w:val="ConsPlusNormal"/>
        <w:jc w:val="center"/>
        <w:rPr>
          <w:rStyle w:val="1"/>
          <w:b/>
        </w:rPr>
      </w:pPr>
      <w:r>
        <w:rPr>
          <w:rStyle w:val="1"/>
          <w:b/>
        </w:rPr>
        <w:t>«</w:t>
      </w:r>
      <w:r w:rsidRPr="00D2243B">
        <w:rPr>
          <w:rStyle w:val="1"/>
          <w:b/>
        </w:rPr>
        <w:t xml:space="preserve">Формирование комфортной городской среды на территории внутригородского </w:t>
      </w:r>
    </w:p>
    <w:p w:rsidR="00D908AE" w:rsidRDefault="00D908AE" w:rsidP="00D908AE">
      <w:pPr>
        <w:pStyle w:val="ConsPlusNormal"/>
        <w:jc w:val="center"/>
        <w:rPr>
          <w:rStyle w:val="1"/>
          <w:b/>
        </w:rPr>
      </w:pPr>
      <w:r w:rsidRPr="00D2243B">
        <w:rPr>
          <w:rStyle w:val="1"/>
          <w:b/>
        </w:rPr>
        <w:t xml:space="preserve">муниципального образования Санкт-Петербурга </w:t>
      </w:r>
    </w:p>
    <w:p w:rsidR="00D908AE" w:rsidRDefault="00D908AE" w:rsidP="00D908AE">
      <w:pPr>
        <w:pStyle w:val="ConsPlusNormal"/>
        <w:jc w:val="center"/>
        <w:rPr>
          <w:rStyle w:val="1"/>
          <w:b/>
        </w:rPr>
      </w:pPr>
      <w:r w:rsidRPr="00D2243B">
        <w:rPr>
          <w:rStyle w:val="1"/>
          <w:b/>
        </w:rPr>
        <w:t>муниципальный округ</w:t>
      </w:r>
      <w:r>
        <w:rPr>
          <w:rStyle w:val="1"/>
          <w:b/>
        </w:rPr>
        <w:t xml:space="preserve"> </w:t>
      </w:r>
      <w:r w:rsidRPr="00D2243B">
        <w:rPr>
          <w:rStyle w:val="1"/>
          <w:b/>
        </w:rPr>
        <w:t>Владимирский округ</w:t>
      </w:r>
      <w:r>
        <w:rPr>
          <w:rStyle w:val="1"/>
          <w:b/>
        </w:rPr>
        <w:t>»</w:t>
      </w:r>
      <w:r w:rsidR="0027292E">
        <w:rPr>
          <w:rStyle w:val="1"/>
          <w:b/>
        </w:rPr>
        <w:t xml:space="preserve"> на 2020-2021 гг.</w:t>
      </w:r>
    </w:p>
    <w:p w:rsidR="00D908AE" w:rsidRDefault="0027292E" w:rsidP="00503C01">
      <w:pPr>
        <w:pStyle w:val="ConsPlusNormal"/>
        <w:jc w:val="center"/>
        <w:rPr>
          <w:rStyle w:val="1"/>
          <w:b/>
        </w:rPr>
      </w:pPr>
      <w:r>
        <w:rPr>
          <w:rStyle w:val="1"/>
          <w:b/>
        </w:rPr>
        <w:t xml:space="preserve">(проект </w:t>
      </w:r>
      <w:r w:rsidR="00D908AE">
        <w:rPr>
          <w:rStyle w:val="1"/>
          <w:b/>
        </w:rPr>
        <w:t>«Невские дворы»</w:t>
      </w:r>
      <w:r w:rsidR="00503C01">
        <w:rPr>
          <w:rStyle w:val="1"/>
          <w:b/>
        </w:rPr>
        <w:t>*</w:t>
      </w:r>
      <w:r>
        <w:rPr>
          <w:rStyle w:val="1"/>
          <w:b/>
        </w:rPr>
        <w:t>)</w:t>
      </w:r>
    </w:p>
    <w:p w:rsidR="00492C32" w:rsidRDefault="00492C32" w:rsidP="00D2243B">
      <w:pPr>
        <w:pStyle w:val="ConsPlusNormal"/>
        <w:jc w:val="center"/>
        <w:rPr>
          <w:b/>
          <w:bCs/>
          <w:sz w:val="20"/>
          <w:szCs w:val="20"/>
        </w:rPr>
      </w:pPr>
    </w:p>
    <w:p w:rsidR="00492C32" w:rsidRPr="00814124" w:rsidRDefault="00492C32" w:rsidP="00D2243B">
      <w:pPr>
        <w:pStyle w:val="ConsPlusNormal"/>
        <w:jc w:val="center"/>
        <w:rPr>
          <w:b/>
          <w:bCs/>
          <w:sz w:val="20"/>
          <w:szCs w:val="20"/>
        </w:rPr>
      </w:pPr>
    </w:p>
    <w:tbl>
      <w:tblPr>
        <w:tblStyle w:val="af7"/>
        <w:tblW w:w="100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80"/>
        <w:gridCol w:w="2693"/>
      </w:tblGrid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D908AE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779BB">
              <w:rPr>
                <w:rFonts w:ascii="Times New Roman" w:hAnsi="Times New Roman" w:cs="Times New Roman"/>
                <w:b/>
                <w:kern w:val="2"/>
              </w:rPr>
              <w:t>№</w:t>
            </w:r>
          </w:p>
          <w:p w:rsidR="00D908AE" w:rsidRPr="007779BB" w:rsidRDefault="00D908AE" w:rsidP="00D908AE">
            <w:pPr>
              <w:spacing w:line="260" w:lineRule="exact"/>
              <w:jc w:val="both"/>
              <w:rPr>
                <w:rFonts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b/>
                <w:kern w:val="2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Адрес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</w:rPr>
              <w:t>Разработка проектно-сметной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ru-RU"/>
              </w:rPr>
              <w:t>Выполнение проекта благоустройства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наб. реки Фонтанки, д. 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AE" w:rsidRPr="007779BB" w:rsidRDefault="00D908AE" w:rsidP="00CB052D">
            <w:pPr>
              <w:spacing w:line="26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2021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наб. реки Фонтанки, д. 46 лит. 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Невский пр., д. 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Невский пр., д. 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Невский пр., д. 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Невский пр., д. 61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ул. Рубинштейна, д.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ул. Рубинштейна, д. 9/3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ул. Рубинштейна, д.11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ул. Рубинштейна, д. 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ул. Рубинштейна, д. 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ул. Рубинштейна, д. 2/45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Владимирский</w:t>
            </w:r>
            <w:r w:rsidRPr="007779BB">
              <w:rPr>
                <w:rFonts w:ascii="Times New Roman" w:hAnsi="Times New Roman" w:cs="Times New Roman"/>
              </w:rPr>
              <w:t xml:space="preserve"> </w:t>
            </w:r>
            <w:r w:rsidRPr="007779BB">
              <w:rPr>
                <w:rFonts w:ascii="Times New Roman" w:hAnsi="Times New Roman" w:cs="Times New Roman"/>
                <w:kern w:val="2"/>
              </w:rPr>
              <w:t>пр., д. 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Владимирский пр., д. 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Владимирский</w:t>
            </w:r>
            <w:r w:rsidRPr="007779BB">
              <w:rPr>
                <w:rFonts w:ascii="Times New Roman" w:hAnsi="Times New Roman" w:cs="Times New Roman"/>
              </w:rPr>
              <w:t xml:space="preserve"> </w:t>
            </w:r>
            <w:r w:rsidRPr="007779BB">
              <w:rPr>
                <w:rFonts w:ascii="Times New Roman" w:hAnsi="Times New Roman" w:cs="Times New Roman"/>
                <w:kern w:val="2"/>
              </w:rPr>
              <w:t>пр., д.11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Стремянная ул., д. 2/4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Стремянная ул., д. 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Стремянная</w:t>
            </w:r>
            <w:r w:rsidRPr="007779BB">
              <w:rPr>
                <w:rFonts w:ascii="Times New Roman" w:hAnsi="Times New Roman" w:cs="Times New Roman"/>
              </w:rPr>
              <w:t xml:space="preserve"> </w:t>
            </w:r>
            <w:r w:rsidRPr="007779BB">
              <w:rPr>
                <w:rFonts w:ascii="Times New Roman" w:hAnsi="Times New Roman" w:cs="Times New Roman"/>
                <w:kern w:val="2"/>
              </w:rPr>
              <w:t>ул., д. 22/3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Стремянная</w:t>
            </w:r>
            <w:r w:rsidRPr="007779BB">
              <w:rPr>
                <w:rFonts w:ascii="Times New Roman" w:hAnsi="Times New Roman" w:cs="Times New Roman"/>
              </w:rPr>
              <w:t xml:space="preserve"> </w:t>
            </w:r>
            <w:r w:rsidRPr="007779BB">
              <w:rPr>
                <w:rFonts w:ascii="Times New Roman" w:hAnsi="Times New Roman" w:cs="Times New Roman"/>
                <w:kern w:val="2"/>
              </w:rPr>
              <w:t>ул., д.12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Стремянная</w:t>
            </w:r>
            <w:r w:rsidRPr="007779BB">
              <w:rPr>
                <w:rFonts w:ascii="Times New Roman" w:hAnsi="Times New Roman" w:cs="Times New Roman"/>
              </w:rPr>
              <w:t xml:space="preserve"> </w:t>
            </w:r>
            <w:r w:rsidRPr="007779BB">
              <w:rPr>
                <w:rFonts w:ascii="Times New Roman" w:hAnsi="Times New Roman" w:cs="Times New Roman"/>
                <w:kern w:val="2"/>
              </w:rPr>
              <w:t>ул., д. 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Графский пер., д. 6/16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-</w:t>
            </w: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Дополнительно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Пушкинская ул. д. 1-3 освещенеие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Пушкинская ул. д. 4   освещение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Пушкинская ул. д. 6   освещение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  <w:r w:rsidRPr="007779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8AE" w:rsidRPr="007779BB" w:rsidTr="001539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spacing w:line="2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 w:rsidRPr="007779BB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AE" w:rsidRPr="007779BB" w:rsidRDefault="00D908AE" w:rsidP="00CB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13B" w:rsidRDefault="00D9313B" w:rsidP="00D9313B">
      <w:pPr>
        <w:pStyle w:val="ConsPlusNormal"/>
        <w:rPr>
          <w:bCs/>
        </w:rPr>
      </w:pPr>
    </w:p>
    <w:p w:rsidR="0025098B" w:rsidRPr="00503C01" w:rsidRDefault="00503C01" w:rsidP="00503C01">
      <w:pPr>
        <w:pStyle w:val="ConsPlusNormal"/>
        <w:ind w:left="284"/>
        <w:rPr>
          <w:bCs/>
        </w:rPr>
      </w:pPr>
      <w:r w:rsidRPr="00503C01">
        <w:rPr>
          <w:bCs/>
        </w:rPr>
        <w:t>*</w:t>
      </w:r>
      <w:r w:rsidR="00D9313B" w:rsidRPr="00503C01">
        <w:rPr>
          <w:bCs/>
        </w:rPr>
        <w:t xml:space="preserve">Все проекты будут осуществляться </w:t>
      </w:r>
      <w:r>
        <w:rPr>
          <w:bCs/>
        </w:rPr>
        <w:t>при наличии бюджетных средств</w:t>
      </w:r>
    </w:p>
    <w:p w:rsidR="0025098B" w:rsidRPr="001751D5" w:rsidRDefault="00CB58B4" w:rsidP="006C4B38">
      <w:pPr>
        <w:pStyle w:val="ConsPlusNormal"/>
        <w:pageBreakBefore/>
        <w:jc w:val="center"/>
        <w:rPr>
          <w:b/>
          <w:bCs/>
        </w:rPr>
      </w:pPr>
      <w:r>
        <w:rPr>
          <w:b/>
          <w:bCs/>
        </w:rPr>
        <w:t>5</w:t>
      </w:r>
      <w:r w:rsidR="0025098B">
        <w:rPr>
          <w:b/>
          <w:bCs/>
        </w:rPr>
        <w:t xml:space="preserve">. </w:t>
      </w:r>
      <w:r w:rsidR="0025098B" w:rsidRPr="001751D5">
        <w:rPr>
          <w:b/>
          <w:bCs/>
        </w:rPr>
        <w:t>Сведения</w:t>
      </w:r>
    </w:p>
    <w:p w:rsidR="0025098B" w:rsidRDefault="0025098B" w:rsidP="00D2243B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1751D5">
        <w:rPr>
          <w:b/>
          <w:bCs/>
        </w:rPr>
        <w:t xml:space="preserve">показателях (индикаторах) </w:t>
      </w:r>
      <w:r>
        <w:rPr>
          <w:b/>
          <w:bCs/>
        </w:rPr>
        <w:t xml:space="preserve">муниципальной </w:t>
      </w:r>
      <w:r w:rsidR="0078699F">
        <w:rPr>
          <w:b/>
          <w:bCs/>
        </w:rPr>
        <w:t>под</w:t>
      </w:r>
      <w:r w:rsidRPr="001751D5">
        <w:rPr>
          <w:b/>
          <w:bCs/>
        </w:rPr>
        <w:t>программы</w:t>
      </w:r>
      <w:r>
        <w:rPr>
          <w:b/>
          <w:bCs/>
        </w:rPr>
        <w:t xml:space="preserve"> </w:t>
      </w:r>
    </w:p>
    <w:p w:rsidR="0025098B" w:rsidRDefault="0025098B" w:rsidP="00D2243B">
      <w:pPr>
        <w:pStyle w:val="ConsPlusNormal"/>
        <w:jc w:val="center"/>
        <w:rPr>
          <w:rStyle w:val="1"/>
          <w:b/>
        </w:rPr>
      </w:pPr>
      <w:r>
        <w:rPr>
          <w:rStyle w:val="1"/>
          <w:b/>
        </w:rPr>
        <w:t>«</w:t>
      </w:r>
      <w:r w:rsidRPr="00D2243B">
        <w:rPr>
          <w:rStyle w:val="1"/>
          <w:b/>
        </w:rPr>
        <w:t xml:space="preserve">Формирование комфортной городской среды на территории внутригородского муниципального образования Санкт-Петербурга </w:t>
      </w:r>
    </w:p>
    <w:p w:rsidR="0025098B" w:rsidRDefault="0025098B" w:rsidP="00D2243B">
      <w:pPr>
        <w:pStyle w:val="ConsPlusNormal"/>
        <w:jc w:val="center"/>
        <w:rPr>
          <w:rStyle w:val="1"/>
          <w:b/>
        </w:rPr>
      </w:pPr>
      <w:r w:rsidRPr="00D2243B">
        <w:rPr>
          <w:rStyle w:val="1"/>
          <w:b/>
        </w:rPr>
        <w:t>муниципальный округ Владимирский округ</w:t>
      </w:r>
      <w:r>
        <w:rPr>
          <w:rStyle w:val="1"/>
          <w:b/>
        </w:rPr>
        <w:t>»</w:t>
      </w:r>
    </w:p>
    <w:p w:rsidR="0025098B" w:rsidRDefault="0025098B" w:rsidP="00D2243B">
      <w:pPr>
        <w:pStyle w:val="ConsPlusNormal"/>
        <w:jc w:val="center"/>
      </w:pPr>
    </w:p>
    <w:tbl>
      <w:tblPr>
        <w:tblW w:w="4953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994"/>
        <w:gridCol w:w="2093"/>
        <w:gridCol w:w="1024"/>
        <w:gridCol w:w="671"/>
        <w:gridCol w:w="778"/>
        <w:gridCol w:w="1297"/>
      </w:tblGrid>
      <w:tr w:rsidR="00E45940" w:rsidRPr="00E45940" w:rsidTr="00E45940">
        <w:trPr>
          <w:cantSplit/>
          <w:trHeight w:val="588"/>
          <w:tblHeader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 w:rsidRPr="00E45940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br/>
              <w:t>п/п</w:t>
            </w:r>
          </w:p>
        </w:tc>
        <w:tc>
          <w:tcPr>
            <w:tcW w:w="19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Наименование цели </w:t>
            </w:r>
          </w:p>
        </w:tc>
        <w:tc>
          <w:tcPr>
            <w:tcW w:w="10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E45940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Целевой показатель (индикатор) (наименование)</w:t>
            </w: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 xml:space="preserve">Ед. измерения 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Значения целевых показателей (индикаторов)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E45940" w:rsidRPr="00E45940" w:rsidTr="00E45940">
        <w:trPr>
          <w:cantSplit/>
          <w:trHeight w:val="203"/>
          <w:tblHeader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2020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6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E45940" w:rsidRPr="00E45940" w:rsidTr="00E45940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  <w:kern w:val="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lang w:val="ru-RU" w:eastAsia="ru-RU" w:bidi="ar-SA"/>
              </w:rPr>
              <w:t xml:space="preserve">Подпрограмма № </w:t>
            </w:r>
            <w:r>
              <w:rPr>
                <w:rFonts w:cs="Times New Roman"/>
                <w:kern w:val="0"/>
                <w:lang w:val="ru-RU" w:eastAsia="ru-RU" w:bidi="ar-SA"/>
              </w:rPr>
              <w:t>5</w:t>
            </w:r>
            <w:r w:rsidRPr="00E45940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E45940">
              <w:rPr>
                <w:rFonts w:cs="Times New Roman"/>
                <w:bCs/>
                <w:kern w:val="0"/>
                <w:lang w:val="ru-RU" w:eastAsia="ru-RU" w:bidi="ar-SA"/>
              </w:rPr>
              <w:t>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E45940" w:rsidRPr="00E45940" w:rsidTr="00E45940">
        <w:trPr>
          <w:cantSplit/>
          <w:trHeight w:val="675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76" w:lineRule="auto"/>
              <w:textAlignment w:val="auto"/>
              <w:rPr>
                <w:rFonts w:eastAsia="Calibri" w:cs="Times New Roman"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eastAsia="Calibri" w:cs="Times New Roman"/>
                <w:color w:val="000000"/>
                <w:kern w:val="0"/>
                <w:lang w:val="ru-RU" w:eastAsia="ar-SA" w:bidi="ar-SA"/>
              </w:rPr>
              <w:t>Повышение комфортности условий проживания граждан на территории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940" w:rsidRPr="00E45940" w:rsidRDefault="00E45940" w:rsidP="00E45940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E45940">
              <w:rPr>
                <w:rFonts w:eastAsia="Calibri" w:cs="Times New Roman"/>
                <w:kern w:val="0"/>
                <w:lang w:val="ru-RU" w:eastAsia="ar-SA" w:bidi="ar-SA"/>
              </w:rPr>
              <w:t>Процент исполнения мероприятий подпрограммы (Rподпрограммы</w:t>
            </w:r>
            <w:r>
              <w:rPr>
                <w:rFonts w:eastAsia="Calibri" w:cs="Times New Roman"/>
                <w:kern w:val="0"/>
                <w:lang w:val="ru-RU" w:eastAsia="ar-SA" w:bidi="ar-SA"/>
              </w:rPr>
              <w:t>5</w:t>
            </w:r>
            <w:r w:rsidRPr="00E45940">
              <w:rPr>
                <w:rFonts w:eastAsia="Calibri" w:cs="Times New Roman"/>
                <w:kern w:val="0"/>
                <w:lang w:val="ru-RU" w:eastAsia="ar-SA" w:bidi="ar-SA"/>
              </w:rPr>
              <w:t>)</w:t>
            </w:r>
          </w:p>
          <w:p w:rsidR="00E45940" w:rsidRPr="00E45940" w:rsidRDefault="00E45940" w:rsidP="00E45940">
            <w:pPr>
              <w:widowControl/>
              <w:spacing w:line="276" w:lineRule="auto"/>
              <w:textAlignment w:val="auto"/>
              <w:rPr>
                <w:rFonts w:eastAsia="Calibri" w:cs="Times New Roman"/>
                <w:kern w:val="0"/>
                <w:lang w:val="ru-RU" w:eastAsia="ar-SA" w:bidi="ar-SA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lang w:val="ru-RU" w:eastAsia="ru-RU" w:bidi="ar-SA"/>
              </w:rPr>
              <w:t>%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E45940">
              <w:rPr>
                <w:rFonts w:cs="Times New Roman"/>
                <w:kern w:val="0"/>
                <w:lang w:val="ru-RU" w:eastAsia="ru-RU" w:bidi="ar-SA"/>
              </w:rPr>
              <w:t>100,0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100,0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0" w:rsidRPr="00E45940" w:rsidRDefault="00E45940" w:rsidP="00E4594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</w:p>
        </w:tc>
      </w:tr>
    </w:tbl>
    <w:p w:rsidR="00E45940" w:rsidRPr="00E45940" w:rsidRDefault="00E45940" w:rsidP="00E45940">
      <w:pPr>
        <w:widowControl/>
        <w:spacing w:line="240" w:lineRule="auto"/>
        <w:textAlignment w:val="auto"/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val="ru-RU" w:eastAsia="ar-SA" w:bidi="ar-SA"/>
        </w:rPr>
      </w:pPr>
    </w:p>
    <w:p w:rsidR="00E45940" w:rsidRPr="00E45940" w:rsidRDefault="00E45940" w:rsidP="00E45940">
      <w:pPr>
        <w:widowControl/>
        <w:spacing w:line="240" w:lineRule="auto"/>
        <w:jc w:val="center"/>
        <w:textAlignment w:val="auto"/>
        <w:rPr>
          <w:rFonts w:eastAsia="Calibri" w:cs="Times New Roman"/>
          <w:bCs/>
          <w:color w:val="000000"/>
          <w:kern w:val="0"/>
          <w:lang w:val="ru-RU" w:eastAsia="ar-SA" w:bidi="ar-SA"/>
        </w:rPr>
      </w:pPr>
      <w:r w:rsidRPr="00E45940">
        <w:rPr>
          <w:rFonts w:eastAsia="Calibri" w:cs="Times New Roman"/>
          <w:bCs/>
          <w:color w:val="000000"/>
          <w:kern w:val="0"/>
          <w:lang w:val="ru-RU" w:eastAsia="ar-SA" w:bidi="ar-SA"/>
        </w:rPr>
        <w:t>Таблица для расчета целевых показателей (индикаторов)</w:t>
      </w:r>
    </w:p>
    <w:p w:rsidR="00E45940" w:rsidRPr="00E45940" w:rsidRDefault="00E45940" w:rsidP="00E45940">
      <w:pPr>
        <w:widowControl/>
        <w:spacing w:line="240" w:lineRule="auto"/>
        <w:textAlignment w:val="auto"/>
        <w:rPr>
          <w:rFonts w:eastAsia="Calibri" w:cs="Times New Roman"/>
          <w:b/>
          <w:bCs/>
          <w:color w:val="000000"/>
          <w:kern w:val="0"/>
          <w:lang w:val="ru-RU" w:eastAsia="ar-SA" w:bidi="ar-SA"/>
        </w:rPr>
      </w:pPr>
    </w:p>
    <w:tbl>
      <w:tblPr>
        <w:tblStyle w:val="17"/>
        <w:tblW w:w="104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239"/>
        <w:gridCol w:w="1426"/>
        <w:gridCol w:w="997"/>
        <w:gridCol w:w="1588"/>
        <w:gridCol w:w="2027"/>
        <w:gridCol w:w="1764"/>
      </w:tblGrid>
      <w:tr w:rsidR="00E45940" w:rsidRPr="00E45940" w:rsidTr="00E4594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№п/п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Единица измерения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Запланировано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Целевой показатель (индикатор)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Формула расчета</w:t>
            </w:r>
          </w:p>
        </w:tc>
      </w:tr>
      <w:tr w:rsidR="00E45940" w:rsidRPr="00E45940" w:rsidTr="00E4594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2020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2021 год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40" w:rsidRPr="00E45940" w:rsidRDefault="00E45940" w:rsidP="00E45940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</w:tr>
      <w:tr w:rsidR="00E45940" w:rsidRPr="00E45940" w:rsidTr="00E459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B731FD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Работы по комплексному благоустройству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 xml:space="preserve">метр 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квадратный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C040B6" w:rsidP="00E45940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B0577C" w:rsidP="00B0577C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B0577C">
              <w:rPr>
                <w:rFonts w:ascii="Times New Roman" w:hAnsi="Times New Roman"/>
                <w:color w:val="000000"/>
              </w:rPr>
              <w:t>Адресная программа находится в стадии разработки.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.1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Исполнено в отчетном году/ Запланировано на отчетный год х100%</w:t>
            </w:r>
          </w:p>
        </w:tc>
      </w:tr>
      <w:tr w:rsidR="00E45940" w:rsidRPr="00E45940" w:rsidTr="00E459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kern w:val="0"/>
                <w:lang w:val="ru-RU" w:eastAsia="ar-SA" w:bidi="ar-SA"/>
              </w:rPr>
              <w:t xml:space="preserve">Процент исполнения мероприятий подпрограммы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100,0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val="ru-RU" w:eastAsia="ar-SA" w:bidi="ar-SA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en-US" w:eastAsia="ar-SA" w:bidi="ar-SA"/>
              </w:rPr>
              <w:t>R</w:t>
            </w: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40" w:rsidRPr="00E45940" w:rsidRDefault="00E45940" w:rsidP="00E45940">
            <w:pPr>
              <w:widowControl/>
              <w:spacing w:line="240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</w:pP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Rподпрограммы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=И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5</w:t>
            </w:r>
            <w:r w:rsidRPr="00E45940">
              <w:rPr>
                <w:rFonts w:ascii="Times New Roman" w:hAnsi="Times New Roman" w:cs="Times New Roman"/>
                <w:bCs/>
                <w:color w:val="000000"/>
                <w:kern w:val="0"/>
                <w:lang w:val="ru-RU" w:eastAsia="ar-SA" w:bidi="ar-SA"/>
              </w:rPr>
              <w:t>.1</w:t>
            </w:r>
          </w:p>
        </w:tc>
      </w:tr>
    </w:tbl>
    <w:p w:rsidR="00E45940" w:rsidRPr="00E45940" w:rsidRDefault="00E45940" w:rsidP="00E45940">
      <w:pPr>
        <w:widowControl/>
        <w:spacing w:line="240" w:lineRule="auto"/>
        <w:textAlignment w:val="auto"/>
        <w:rPr>
          <w:rFonts w:eastAsia="Calibri" w:cs="Times New Roman"/>
          <w:bCs/>
          <w:color w:val="000000"/>
          <w:kern w:val="0"/>
          <w:lang w:val="ru-RU" w:eastAsia="ar-SA" w:bidi="ar-SA"/>
        </w:rPr>
      </w:pPr>
    </w:p>
    <w:p w:rsidR="0025098B" w:rsidRPr="00C31E37" w:rsidRDefault="0025098B" w:rsidP="00744EBC">
      <w:pPr>
        <w:pStyle w:val="ConsPlusNormal"/>
        <w:tabs>
          <w:tab w:val="left" w:pos="12572"/>
          <w:tab w:val="left" w:pos="13550"/>
        </w:tabs>
        <w:ind w:left="2"/>
      </w:pPr>
      <w:r w:rsidRPr="009F54AE">
        <w:tab/>
      </w:r>
      <w:bookmarkStart w:id="0" w:name="_Таблица_1а"/>
      <w:bookmarkEnd w:id="0"/>
      <w:r>
        <w:rPr>
          <w:rStyle w:val="a7"/>
          <w:bCs/>
          <w:color w:val="000000"/>
        </w:rPr>
        <w:t>7</w:t>
      </w:r>
      <w:r w:rsidRPr="00C31E37">
        <w:rPr>
          <w:rStyle w:val="a7"/>
          <w:bCs/>
          <w:color w:val="000000"/>
        </w:rPr>
        <w:t xml:space="preserve">. </w:t>
      </w:r>
      <w:r>
        <w:rPr>
          <w:rStyle w:val="a7"/>
          <w:bCs/>
          <w:color w:val="000000"/>
        </w:rPr>
        <w:t>Финансовое обеспечение реализации муниципальной программы</w:t>
      </w:r>
    </w:p>
    <w:p w:rsidR="0025098B" w:rsidRPr="00C31E37" w:rsidRDefault="0025098B" w:rsidP="006C4B38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 w:rsidR="0078699F">
        <w:rPr>
          <w:lang w:val="ru-RU"/>
        </w:rPr>
        <w:t>под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25098B" w:rsidRPr="00C31E37" w:rsidRDefault="0025098B" w:rsidP="006C4B38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 w:rsidR="0078699F">
        <w:rPr>
          <w:lang w:val="ru-RU"/>
        </w:rPr>
        <w:t>под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25098B" w:rsidRPr="00C31E37" w:rsidRDefault="0025098B" w:rsidP="006C4B38">
      <w:pPr>
        <w:spacing w:line="260" w:lineRule="exact"/>
        <w:ind w:firstLine="706"/>
        <w:jc w:val="both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 w:rsidR="00195086">
        <w:rPr>
          <w:rStyle w:val="1"/>
          <w:bCs/>
          <w:lang w:val="ru-RU"/>
        </w:rPr>
        <w:t>под</w:t>
      </w:r>
      <w:r>
        <w:rPr>
          <w:rStyle w:val="1"/>
          <w:bCs/>
          <w:lang w:val="ru-RU"/>
        </w:rPr>
        <w:t>п</w:t>
      </w:r>
      <w:r w:rsidRPr="00C31E37">
        <w:rPr>
          <w:rStyle w:val="1"/>
          <w:bCs/>
          <w:lang w:val="ru-RU"/>
        </w:rPr>
        <w:t xml:space="preserve">рограммы </w:t>
      </w:r>
      <w:r w:rsidR="00253952">
        <w:rPr>
          <w:rStyle w:val="1"/>
          <w:b/>
          <w:bCs/>
          <w:lang w:val="ru-RU"/>
        </w:rPr>
        <w:t>1474</w:t>
      </w:r>
      <w:r w:rsidR="0078699F">
        <w:rPr>
          <w:rStyle w:val="1"/>
          <w:b/>
          <w:bCs/>
          <w:lang w:val="ru-RU"/>
        </w:rPr>
        <w:t>0,2</w:t>
      </w:r>
      <w:r w:rsidRPr="00C31E37">
        <w:rPr>
          <w:rStyle w:val="1"/>
          <w:bCs/>
          <w:lang w:val="ru-RU"/>
        </w:rPr>
        <w:t xml:space="preserve"> тысяч рублей.</w:t>
      </w:r>
    </w:p>
    <w:p w:rsidR="0025098B" w:rsidRDefault="0025098B" w:rsidP="006C4B38">
      <w:pPr>
        <w:pStyle w:val="14"/>
        <w:spacing w:line="260" w:lineRule="exact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="0078699F">
        <w:rPr>
          <w:rStyle w:val="1"/>
          <w:bCs/>
          <w:lang w:val="ru-RU"/>
        </w:rPr>
        <w:t>Объём финансирования на 2020</w:t>
      </w:r>
      <w:r w:rsidRPr="00C31E37">
        <w:rPr>
          <w:rStyle w:val="1"/>
          <w:bCs/>
          <w:lang w:val="ru-RU"/>
        </w:rPr>
        <w:t xml:space="preserve"> год </w:t>
      </w:r>
      <w:r w:rsidR="00EE4A9D">
        <w:rPr>
          <w:b/>
          <w:lang w:val="ru-RU"/>
        </w:rPr>
        <w:t>90</w:t>
      </w:r>
      <w:r w:rsidR="0078699F">
        <w:rPr>
          <w:b/>
          <w:lang w:val="ru-RU"/>
        </w:rPr>
        <w:t>0,2</w:t>
      </w:r>
      <w:r w:rsidRPr="00C31E37">
        <w:rPr>
          <w:sz w:val="20"/>
          <w:szCs w:val="20"/>
          <w:lang w:val="ru-RU"/>
        </w:rPr>
        <w:t xml:space="preserve"> </w:t>
      </w:r>
      <w:r w:rsidRPr="00C31E37">
        <w:rPr>
          <w:rStyle w:val="1"/>
          <w:bCs/>
          <w:lang w:val="ru-RU"/>
        </w:rPr>
        <w:t>тысяч рублей.</w:t>
      </w:r>
    </w:p>
    <w:p w:rsidR="0025098B" w:rsidRDefault="0078699F" w:rsidP="006C4B38">
      <w:pPr>
        <w:pStyle w:val="14"/>
        <w:spacing w:line="260" w:lineRule="exact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="0025098B" w:rsidRPr="00C31E37">
        <w:rPr>
          <w:rStyle w:val="1"/>
          <w:bCs/>
          <w:lang w:val="ru-RU"/>
        </w:rPr>
        <w:t>Объём финансирования на 20</w:t>
      </w:r>
      <w:r w:rsidR="0025098B">
        <w:rPr>
          <w:rStyle w:val="1"/>
          <w:bCs/>
          <w:lang w:val="ru-RU"/>
        </w:rPr>
        <w:t>2</w:t>
      </w:r>
      <w:r>
        <w:rPr>
          <w:rStyle w:val="1"/>
          <w:bCs/>
          <w:lang w:val="ru-RU"/>
        </w:rPr>
        <w:t>1</w:t>
      </w:r>
      <w:r w:rsidR="0025098B" w:rsidRPr="00C31E37">
        <w:rPr>
          <w:rStyle w:val="1"/>
          <w:bCs/>
          <w:lang w:val="ru-RU"/>
        </w:rPr>
        <w:t xml:space="preserve"> год </w:t>
      </w:r>
      <w:r w:rsidR="00253952">
        <w:rPr>
          <w:b/>
          <w:lang w:val="ru-RU"/>
        </w:rPr>
        <w:t>1384</w:t>
      </w:r>
      <w:r>
        <w:rPr>
          <w:b/>
          <w:lang w:val="ru-RU"/>
        </w:rPr>
        <w:t xml:space="preserve">0,0 </w:t>
      </w:r>
      <w:r w:rsidR="0025098B" w:rsidRPr="00C31E37">
        <w:rPr>
          <w:rStyle w:val="1"/>
          <w:bCs/>
          <w:lang w:val="ru-RU"/>
        </w:rPr>
        <w:t>тысяч рублей.</w:t>
      </w:r>
    </w:p>
    <w:p w:rsidR="0025098B" w:rsidRDefault="0025098B" w:rsidP="006C4B38">
      <w:pPr>
        <w:pStyle w:val="14"/>
        <w:spacing w:line="260" w:lineRule="exact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</w:p>
    <w:p w:rsidR="0025098B" w:rsidRDefault="00CB58B4" w:rsidP="006C4B38">
      <w:pPr>
        <w:pStyle w:val="14"/>
        <w:spacing w:line="260" w:lineRule="exact"/>
        <w:jc w:val="center"/>
        <w:rPr>
          <w:rStyle w:val="1"/>
          <w:b/>
          <w:bCs/>
          <w:lang w:val="ru-RU"/>
        </w:rPr>
      </w:pPr>
      <w:r>
        <w:rPr>
          <w:rStyle w:val="1"/>
          <w:b/>
          <w:bCs/>
          <w:lang w:val="ru-RU"/>
        </w:rPr>
        <w:t>6</w:t>
      </w:r>
      <w:r w:rsidR="0025098B" w:rsidRPr="00500ECE">
        <w:rPr>
          <w:rStyle w:val="1"/>
          <w:b/>
          <w:bCs/>
          <w:lang w:val="ru-RU"/>
        </w:rPr>
        <w:t xml:space="preserve">. Прогноз конечных результатов муниципальной </w:t>
      </w:r>
      <w:r w:rsidR="00195086">
        <w:rPr>
          <w:rStyle w:val="1"/>
          <w:b/>
          <w:bCs/>
          <w:lang w:val="ru-RU"/>
        </w:rPr>
        <w:t>под</w:t>
      </w:r>
      <w:r w:rsidR="0025098B" w:rsidRPr="00500ECE">
        <w:rPr>
          <w:rStyle w:val="1"/>
          <w:b/>
          <w:bCs/>
          <w:lang w:val="ru-RU"/>
        </w:rPr>
        <w:t>программы</w:t>
      </w:r>
    </w:p>
    <w:p w:rsidR="0025098B" w:rsidRPr="00D10DBC" w:rsidRDefault="0025098B" w:rsidP="006C4B38">
      <w:pPr>
        <w:pStyle w:val="14"/>
        <w:spacing w:line="260" w:lineRule="exact"/>
        <w:jc w:val="center"/>
        <w:rPr>
          <w:rStyle w:val="1"/>
          <w:b/>
          <w:bCs/>
          <w:sz w:val="16"/>
          <w:szCs w:val="16"/>
          <w:lang w:val="ru-RU"/>
        </w:rPr>
      </w:pPr>
    </w:p>
    <w:p w:rsidR="0025098B" w:rsidRDefault="0025098B" w:rsidP="006C4B38">
      <w:pPr>
        <w:spacing w:line="260" w:lineRule="exact"/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</w:t>
      </w:r>
      <w:r w:rsidR="0078699F">
        <w:rPr>
          <w:rFonts w:cs="Times New Roman"/>
          <w:color w:val="000000"/>
          <w:lang w:val="ru-RU"/>
        </w:rPr>
        <w:t>под</w:t>
      </w:r>
      <w:r>
        <w:rPr>
          <w:rFonts w:cs="Times New Roman"/>
          <w:color w:val="000000"/>
          <w:lang w:val="ru-RU"/>
        </w:rPr>
        <w:t xml:space="preserve">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4D7499" w:rsidRDefault="004D7499" w:rsidP="0089576D">
      <w:pPr>
        <w:jc w:val="center"/>
        <w:rPr>
          <w:rFonts w:cs="Times New Roman"/>
          <w:b/>
        </w:rPr>
      </w:pPr>
    </w:p>
    <w:p w:rsidR="0089576D" w:rsidRPr="00F4127D" w:rsidRDefault="0089576D" w:rsidP="0089576D">
      <w:pPr>
        <w:jc w:val="center"/>
        <w:rPr>
          <w:rFonts w:cs="Times New Roman"/>
          <w:b/>
          <w:lang w:val="ru-RU"/>
        </w:rPr>
      </w:pPr>
      <w:r w:rsidRPr="00F4127D">
        <w:rPr>
          <w:rFonts w:cs="Times New Roman"/>
          <w:b/>
          <w:lang w:val="ru-RU"/>
        </w:rPr>
        <w:t>Адресная программа «Формирование комфортной городской среды» на 2020 год</w:t>
      </w:r>
    </w:p>
    <w:p w:rsidR="0089576D" w:rsidRPr="00F4127D" w:rsidRDefault="0089576D" w:rsidP="0089576D">
      <w:pPr>
        <w:jc w:val="center"/>
        <w:rPr>
          <w:rFonts w:cs="Times New Roman"/>
          <w:b/>
          <w:lang w:val="ru-RU"/>
        </w:rPr>
      </w:pPr>
    </w:p>
    <w:tbl>
      <w:tblPr>
        <w:tblStyle w:val="af7"/>
        <w:tblW w:w="10558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5529"/>
        <w:gridCol w:w="1519"/>
      </w:tblGrid>
      <w:tr w:rsidR="004D7499" w:rsidRPr="00F4127D" w:rsidTr="00D10DBC">
        <w:tc>
          <w:tcPr>
            <w:tcW w:w="392" w:type="dxa"/>
          </w:tcPr>
          <w:p w:rsidR="004D7499" w:rsidRPr="00D10DBC" w:rsidRDefault="004D7499" w:rsidP="00C85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0D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118" w:type="dxa"/>
          </w:tcPr>
          <w:p w:rsidR="004D7499" w:rsidRPr="00F4127D" w:rsidRDefault="004D7499" w:rsidP="00C853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4127D">
              <w:rPr>
                <w:rFonts w:ascii="Times New Roman" w:hAnsi="Times New Roman" w:cs="Times New Roman"/>
                <w:b/>
                <w:lang w:val="ru-RU"/>
              </w:rPr>
              <w:t>Адрес</w:t>
            </w:r>
          </w:p>
        </w:tc>
        <w:tc>
          <w:tcPr>
            <w:tcW w:w="5529" w:type="dxa"/>
          </w:tcPr>
          <w:p w:rsidR="004D7499" w:rsidRPr="00F4127D" w:rsidRDefault="004D7499" w:rsidP="00C853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4127D">
              <w:rPr>
                <w:rFonts w:ascii="Times New Roman" w:hAnsi="Times New Roman" w:cs="Times New Roman"/>
                <w:b/>
                <w:lang w:val="ru-RU"/>
              </w:rPr>
              <w:t>Виды работ</w:t>
            </w:r>
          </w:p>
        </w:tc>
        <w:tc>
          <w:tcPr>
            <w:tcW w:w="1519" w:type="dxa"/>
          </w:tcPr>
          <w:p w:rsidR="004D7499" w:rsidRPr="00F4127D" w:rsidRDefault="004D7499" w:rsidP="00C853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4127D">
              <w:rPr>
                <w:rFonts w:ascii="Times New Roman" w:hAnsi="Times New Roman" w:cs="Times New Roman"/>
                <w:b/>
                <w:lang w:val="ru-RU"/>
              </w:rPr>
              <w:t>Год реализации</w:t>
            </w:r>
          </w:p>
        </w:tc>
      </w:tr>
      <w:tr w:rsidR="004D7499" w:rsidRPr="00F4127D" w:rsidTr="00D10DBC">
        <w:tc>
          <w:tcPr>
            <w:tcW w:w="392" w:type="dxa"/>
          </w:tcPr>
          <w:p w:rsidR="004D7499" w:rsidRPr="00F4127D" w:rsidRDefault="004D7499" w:rsidP="00D10DBC">
            <w:pPr>
              <w:pStyle w:val="af5"/>
              <w:numPr>
                <w:ilvl w:val="0"/>
                <w:numId w:val="22"/>
              </w:numPr>
              <w:spacing w:after="0" w:line="260" w:lineRule="exact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7499" w:rsidRPr="00F4127D" w:rsidRDefault="00153977" w:rsidP="00253952">
            <w:pPr>
              <w:spacing w:line="260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BF538E">
              <w:rPr>
                <w:rFonts w:ascii="Times New Roman" w:hAnsi="Times New Roman" w:cs="Times New Roman"/>
              </w:rPr>
              <w:t>аб. реки Фонтанки, д. 50, Графский пер., д. 1-3</w:t>
            </w:r>
          </w:p>
        </w:tc>
        <w:tc>
          <w:tcPr>
            <w:tcW w:w="5529" w:type="dxa"/>
          </w:tcPr>
          <w:p w:rsidR="004D7499" w:rsidRPr="00153977" w:rsidRDefault="00153977" w:rsidP="006C4B38">
            <w:pPr>
              <w:spacing w:line="260" w:lineRule="exact"/>
              <w:rPr>
                <w:rFonts w:ascii="Times New Roman" w:hAnsi="Times New Roman" w:cs="Times New Roman"/>
                <w:lang w:val="ru-RU"/>
              </w:rPr>
            </w:pPr>
            <w:r w:rsidRPr="00153977">
              <w:rPr>
                <w:rFonts w:ascii="Times New Roman" w:hAnsi="Times New Roman" w:cs="Times New Roman"/>
                <w:lang w:val="ru-RU"/>
              </w:rPr>
              <w:t>Ра</w:t>
            </w:r>
            <w:r>
              <w:rPr>
                <w:rFonts w:ascii="Times New Roman" w:hAnsi="Times New Roman" w:cs="Times New Roman"/>
                <w:lang w:val="ru-RU"/>
              </w:rPr>
              <w:t>боты по ремонту подпорной стены</w:t>
            </w:r>
            <w:r w:rsidRPr="0015397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19" w:type="dxa"/>
          </w:tcPr>
          <w:p w:rsidR="004D7499" w:rsidRPr="00F4127D" w:rsidRDefault="004D7499" w:rsidP="006C4B38">
            <w:pPr>
              <w:spacing w:line="26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127D">
              <w:rPr>
                <w:rFonts w:ascii="Times New Roman" w:hAnsi="Times New Roman" w:cs="Times New Roman"/>
                <w:lang w:val="ru-RU"/>
              </w:rPr>
              <w:t>2020</w:t>
            </w:r>
          </w:p>
        </w:tc>
      </w:tr>
    </w:tbl>
    <w:p w:rsidR="0089576D" w:rsidRDefault="0089576D" w:rsidP="006C4B38">
      <w:pPr>
        <w:spacing w:line="260" w:lineRule="exact"/>
        <w:jc w:val="center"/>
        <w:rPr>
          <w:rStyle w:val="a7"/>
          <w:rFonts w:cs="Tahoma"/>
          <w:bCs/>
          <w:color w:val="000000"/>
          <w:lang w:val="ru-RU"/>
        </w:rPr>
      </w:pPr>
    </w:p>
    <w:p w:rsidR="0089576D" w:rsidRPr="00F4127D" w:rsidRDefault="0089576D" w:rsidP="006C4B38">
      <w:pPr>
        <w:spacing w:line="260" w:lineRule="exact"/>
        <w:jc w:val="center"/>
        <w:rPr>
          <w:rFonts w:cs="Times New Roman"/>
          <w:b/>
          <w:lang w:val="ru-RU"/>
        </w:rPr>
      </w:pPr>
      <w:r w:rsidRPr="00F4127D">
        <w:rPr>
          <w:rFonts w:cs="Times New Roman"/>
          <w:b/>
          <w:lang w:val="ru-RU"/>
        </w:rPr>
        <w:t>Адресная программа «Формирование комфортной городской среды»</w:t>
      </w:r>
      <w:r w:rsidR="007118D0" w:rsidRPr="00F4127D">
        <w:rPr>
          <w:rFonts w:cs="Times New Roman"/>
          <w:b/>
          <w:lang w:val="ru-RU"/>
        </w:rPr>
        <w:t xml:space="preserve"> на 2021 </w:t>
      </w:r>
      <w:r w:rsidRPr="00F4127D">
        <w:rPr>
          <w:rFonts w:cs="Times New Roman"/>
          <w:b/>
          <w:lang w:val="ru-RU"/>
        </w:rPr>
        <w:t>г</w:t>
      </w:r>
      <w:r w:rsidR="007118D0" w:rsidRPr="00F4127D">
        <w:rPr>
          <w:rFonts w:cs="Times New Roman"/>
          <w:b/>
          <w:lang w:val="ru-RU"/>
        </w:rPr>
        <w:t>од</w:t>
      </w:r>
    </w:p>
    <w:p w:rsidR="0089576D" w:rsidRPr="00F4127D" w:rsidRDefault="0089576D" w:rsidP="006C4B38">
      <w:pPr>
        <w:spacing w:line="260" w:lineRule="exact"/>
        <w:jc w:val="center"/>
        <w:rPr>
          <w:rFonts w:cs="Times New Roman"/>
          <w:b/>
          <w:lang w:val="ru-RU"/>
        </w:rPr>
      </w:pPr>
    </w:p>
    <w:tbl>
      <w:tblPr>
        <w:tblStyle w:val="af7"/>
        <w:tblW w:w="10522" w:type="dxa"/>
        <w:tblLook w:val="04A0" w:firstRow="1" w:lastRow="0" w:firstColumn="1" w:lastColumn="0" w:noHBand="0" w:noVBand="1"/>
      </w:tblPr>
      <w:tblGrid>
        <w:gridCol w:w="562"/>
        <w:gridCol w:w="2807"/>
        <w:gridCol w:w="5670"/>
        <w:gridCol w:w="1483"/>
      </w:tblGrid>
      <w:tr w:rsidR="004D7499" w:rsidRPr="00F4127D" w:rsidTr="00253952">
        <w:tc>
          <w:tcPr>
            <w:tcW w:w="562" w:type="dxa"/>
          </w:tcPr>
          <w:p w:rsidR="004D7499" w:rsidRPr="00F4127D" w:rsidRDefault="004D7499" w:rsidP="006C4B3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4127D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2807" w:type="dxa"/>
          </w:tcPr>
          <w:p w:rsidR="004D7499" w:rsidRPr="00F4127D" w:rsidRDefault="004D7499" w:rsidP="006C4B3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4127D">
              <w:rPr>
                <w:rFonts w:ascii="Times New Roman" w:hAnsi="Times New Roman" w:cs="Times New Roman"/>
                <w:b/>
                <w:lang w:val="ru-RU"/>
              </w:rPr>
              <w:t>Адрес</w:t>
            </w:r>
          </w:p>
        </w:tc>
        <w:tc>
          <w:tcPr>
            <w:tcW w:w="5670" w:type="dxa"/>
          </w:tcPr>
          <w:p w:rsidR="004D7499" w:rsidRPr="00F4127D" w:rsidRDefault="004D7499" w:rsidP="006C4B3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4127D">
              <w:rPr>
                <w:rFonts w:ascii="Times New Roman" w:hAnsi="Times New Roman" w:cs="Times New Roman"/>
                <w:b/>
                <w:lang w:val="ru-RU"/>
              </w:rPr>
              <w:t>Виды работ</w:t>
            </w:r>
          </w:p>
        </w:tc>
        <w:tc>
          <w:tcPr>
            <w:tcW w:w="1483" w:type="dxa"/>
          </w:tcPr>
          <w:p w:rsidR="004D7499" w:rsidRPr="00F4127D" w:rsidRDefault="004D7499" w:rsidP="006C4B3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4127D">
              <w:rPr>
                <w:rFonts w:ascii="Times New Roman" w:hAnsi="Times New Roman" w:cs="Times New Roman"/>
                <w:b/>
                <w:lang w:val="ru-RU"/>
              </w:rPr>
              <w:t>Год реализации</w:t>
            </w:r>
          </w:p>
        </w:tc>
      </w:tr>
      <w:tr w:rsidR="00253952" w:rsidRPr="00F4127D" w:rsidTr="00253952">
        <w:tc>
          <w:tcPr>
            <w:tcW w:w="562" w:type="dxa"/>
          </w:tcPr>
          <w:p w:rsidR="00253952" w:rsidRPr="00F4127D" w:rsidRDefault="00253952" w:rsidP="006C4B38">
            <w:pPr>
              <w:pStyle w:val="af5"/>
              <w:numPr>
                <w:ilvl w:val="0"/>
                <w:numId w:val="23"/>
              </w:num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253952" w:rsidRPr="00B41847" w:rsidRDefault="00253952" w:rsidP="00153977">
            <w:pPr>
              <w:spacing w:line="260" w:lineRule="exact"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BF538E">
              <w:rPr>
                <w:rFonts w:ascii="Times New Roman" w:hAnsi="Times New Roman" w:cs="Times New Roman"/>
              </w:rPr>
              <w:t>аб. реки Фонтанки, д. 50, Графский пер., д. 1-3</w:t>
            </w:r>
          </w:p>
        </w:tc>
        <w:tc>
          <w:tcPr>
            <w:tcW w:w="5670" w:type="dxa"/>
          </w:tcPr>
          <w:p w:rsidR="00253952" w:rsidRPr="00F4127D" w:rsidRDefault="00253952" w:rsidP="00253952">
            <w:pPr>
              <w:pStyle w:val="14"/>
              <w:jc w:val="both"/>
              <w:rPr>
                <w:rFonts w:cs="Times New Roman"/>
                <w:lang w:val="ru-RU"/>
              </w:rPr>
            </w:pPr>
            <w:r w:rsidRPr="00253952">
              <w:rPr>
                <w:rFonts w:ascii="Times New Roman" w:hAnsi="Times New Roman" w:cs="Times New Roman"/>
                <w:lang w:val="ru-RU"/>
              </w:rPr>
              <w:t>Выполнение проекта благоустройства дворовой территории</w:t>
            </w:r>
            <w:r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Pr="0025395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253952">
              <w:rPr>
                <w:rFonts w:ascii="Times New Roman" w:hAnsi="Times New Roman" w:cs="Times New Roman"/>
                <w:lang w:val="ru-RU"/>
              </w:rPr>
              <w:t>аботы по замене покрытия и восстановлени</w:t>
            </w:r>
            <w:r>
              <w:rPr>
                <w:rFonts w:ascii="Times New Roman" w:hAnsi="Times New Roman" w:cs="Times New Roman"/>
                <w:lang w:val="ru-RU"/>
              </w:rPr>
              <w:t>е подпорной стены</w:t>
            </w:r>
            <w:r w:rsidRPr="0025395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83" w:type="dxa"/>
          </w:tcPr>
          <w:p w:rsidR="00253952" w:rsidRPr="00F4127D" w:rsidRDefault="00253952" w:rsidP="006C4B38">
            <w:pPr>
              <w:spacing w:line="260" w:lineRule="exact"/>
              <w:jc w:val="center"/>
              <w:rPr>
                <w:rFonts w:cs="Times New Roman"/>
                <w:lang w:val="ru-RU"/>
              </w:rPr>
            </w:pPr>
            <w:r w:rsidRPr="00F4127D">
              <w:rPr>
                <w:rFonts w:ascii="Times New Roman" w:hAnsi="Times New Roman" w:cs="Times New Roman"/>
                <w:lang w:val="ru-RU"/>
              </w:rPr>
              <w:t>2021</w:t>
            </w:r>
            <w:bookmarkStart w:id="1" w:name="_GoBack"/>
            <w:bookmarkEnd w:id="1"/>
          </w:p>
        </w:tc>
      </w:tr>
      <w:tr w:rsidR="00153977" w:rsidRPr="00F4127D" w:rsidTr="00253952">
        <w:trPr>
          <w:trHeight w:val="3015"/>
        </w:trPr>
        <w:tc>
          <w:tcPr>
            <w:tcW w:w="562" w:type="dxa"/>
          </w:tcPr>
          <w:p w:rsidR="00153977" w:rsidRPr="00F4127D" w:rsidRDefault="00153977" w:rsidP="006C4B38">
            <w:pPr>
              <w:pStyle w:val="af5"/>
              <w:numPr>
                <w:ilvl w:val="0"/>
                <w:numId w:val="23"/>
              </w:num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153977" w:rsidRPr="00F4127D" w:rsidRDefault="00153977" w:rsidP="00153977">
            <w:pPr>
              <w:spacing w:line="26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1847">
              <w:rPr>
                <w:rFonts w:ascii="Times New Roman" w:hAnsi="Times New Roman" w:cs="Times New Roman"/>
                <w:lang w:val="ru-RU"/>
              </w:rPr>
              <w:t>Адресная программа по формиров</w:t>
            </w:r>
            <w:r w:rsidR="0027292E">
              <w:rPr>
                <w:rFonts w:ascii="Times New Roman" w:hAnsi="Times New Roman" w:cs="Times New Roman"/>
                <w:lang w:val="ru-RU"/>
              </w:rPr>
              <w:t>анию комфортной городской среды</w:t>
            </w:r>
          </w:p>
        </w:tc>
        <w:tc>
          <w:tcPr>
            <w:tcW w:w="5670" w:type="dxa"/>
          </w:tcPr>
          <w:p w:rsidR="00153977" w:rsidRPr="00F4127D" w:rsidRDefault="00153977" w:rsidP="006C4B38">
            <w:pPr>
              <w:spacing w:line="260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127D">
              <w:rPr>
                <w:rFonts w:ascii="Times New Roman" w:hAnsi="Times New Roman" w:cs="Times New Roman"/>
                <w:lang w:val="ru-RU"/>
              </w:rPr>
              <w:t>а) Создание объекта благоустройства, в том числе с учетом потребностей для маломобильных групп населения, озеленение дворовой территории, размещение ограждений газонных, реконструкция спортивной площадки, реконструкция контейнерной площадки, внутридворовой территории;</w:t>
            </w:r>
          </w:p>
          <w:p w:rsidR="00153977" w:rsidRPr="00F4127D" w:rsidRDefault="00153977" w:rsidP="006C4B38">
            <w:pPr>
              <w:spacing w:line="260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127D">
              <w:rPr>
                <w:rFonts w:ascii="Times New Roman" w:hAnsi="Times New Roman" w:cs="Times New Roman"/>
                <w:lang w:val="ru-RU"/>
              </w:rPr>
              <w:t>б) Осуществление технического надзора за работами по благоустройству;</w:t>
            </w:r>
          </w:p>
          <w:p w:rsidR="00153977" w:rsidRPr="00F4127D" w:rsidRDefault="00153977" w:rsidP="006C4B38">
            <w:pPr>
              <w:spacing w:line="260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127D">
              <w:rPr>
                <w:rFonts w:ascii="Times New Roman" w:hAnsi="Times New Roman" w:cs="Times New Roman"/>
                <w:lang w:val="ru-RU"/>
              </w:rPr>
              <w:t>в) Лабораторные исследования отбора проб и лабораторные испытания уплотнения и качества уложенного материала.</w:t>
            </w:r>
          </w:p>
        </w:tc>
        <w:tc>
          <w:tcPr>
            <w:tcW w:w="1483" w:type="dxa"/>
          </w:tcPr>
          <w:p w:rsidR="00153977" w:rsidRPr="00F4127D" w:rsidRDefault="00253952" w:rsidP="006C4B38">
            <w:pPr>
              <w:spacing w:line="26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127D">
              <w:rPr>
                <w:rFonts w:ascii="Times New Roman" w:hAnsi="Times New Roman" w:cs="Times New Roman"/>
                <w:lang w:val="ru-RU"/>
              </w:rPr>
              <w:t>2021</w:t>
            </w:r>
          </w:p>
        </w:tc>
      </w:tr>
      <w:tr w:rsidR="00153977" w:rsidRPr="00F4127D" w:rsidTr="00253952">
        <w:tc>
          <w:tcPr>
            <w:tcW w:w="562" w:type="dxa"/>
          </w:tcPr>
          <w:p w:rsidR="00153977" w:rsidRPr="00F4127D" w:rsidRDefault="00153977" w:rsidP="006C4B38">
            <w:pPr>
              <w:pStyle w:val="af5"/>
              <w:numPr>
                <w:ilvl w:val="0"/>
                <w:numId w:val="23"/>
              </w:num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153977" w:rsidRPr="00F4127D" w:rsidRDefault="00153977" w:rsidP="006C4B38">
            <w:pPr>
              <w:spacing w:line="26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0" w:type="dxa"/>
          </w:tcPr>
          <w:p w:rsidR="00153977" w:rsidRPr="00F4127D" w:rsidRDefault="00153977" w:rsidP="006C4B38">
            <w:pPr>
              <w:spacing w:line="260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127D">
              <w:rPr>
                <w:rFonts w:ascii="Times New Roman" w:hAnsi="Times New Roman" w:cs="Times New Roman"/>
                <w:lang w:val="ru-RU"/>
              </w:rPr>
              <w:t>Разработка и согласование проектно-сметной документации на 2022 г.</w:t>
            </w:r>
          </w:p>
        </w:tc>
        <w:tc>
          <w:tcPr>
            <w:tcW w:w="1483" w:type="dxa"/>
          </w:tcPr>
          <w:p w:rsidR="00153977" w:rsidRPr="00F4127D" w:rsidRDefault="00153977" w:rsidP="006C4B38">
            <w:pPr>
              <w:spacing w:line="26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127D">
              <w:rPr>
                <w:rFonts w:ascii="Times New Roman" w:hAnsi="Times New Roman" w:cs="Times New Roman"/>
                <w:lang w:val="ru-RU"/>
              </w:rPr>
              <w:t>2021</w:t>
            </w:r>
          </w:p>
        </w:tc>
      </w:tr>
    </w:tbl>
    <w:p w:rsidR="0089576D" w:rsidRDefault="0089576D" w:rsidP="008C16E1">
      <w:pPr>
        <w:jc w:val="center"/>
        <w:rPr>
          <w:rStyle w:val="a7"/>
          <w:rFonts w:cs="Tahoma"/>
          <w:bCs/>
          <w:color w:val="000000"/>
          <w:lang w:val="ru-RU"/>
        </w:rPr>
      </w:pPr>
    </w:p>
    <w:p w:rsidR="00253952" w:rsidRDefault="00253952">
      <w:pPr>
        <w:jc w:val="center"/>
        <w:rPr>
          <w:rStyle w:val="a7"/>
          <w:rFonts w:cs="Tahoma"/>
          <w:bCs/>
          <w:color w:val="000000"/>
          <w:lang w:val="ru-RU"/>
        </w:rPr>
      </w:pPr>
    </w:p>
    <w:sectPr w:rsidR="00253952" w:rsidSect="00F4127D">
      <w:pgSz w:w="11906" w:h="16838"/>
      <w:pgMar w:top="794" w:right="737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EA" w:rsidRDefault="00C70CEA">
      <w:pPr>
        <w:spacing w:line="240" w:lineRule="auto"/>
      </w:pPr>
      <w:r>
        <w:separator/>
      </w:r>
    </w:p>
  </w:endnote>
  <w:endnote w:type="continuationSeparator" w:id="0">
    <w:p w:rsidR="00C70CEA" w:rsidRDefault="00C70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EA" w:rsidRDefault="00C70CEA">
      <w:pPr>
        <w:spacing w:line="240" w:lineRule="auto"/>
      </w:pPr>
      <w:r>
        <w:separator/>
      </w:r>
    </w:p>
  </w:footnote>
  <w:footnote w:type="continuationSeparator" w:id="0">
    <w:p w:rsidR="00C70CEA" w:rsidRDefault="00C70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" w15:restartNumberingAfterBreak="0">
    <w:nsid w:val="2A6B7F85"/>
    <w:multiLevelType w:val="hybridMultilevel"/>
    <w:tmpl w:val="4E0C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540745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951FF2"/>
    <w:multiLevelType w:val="hybridMultilevel"/>
    <w:tmpl w:val="358ED8AA"/>
    <w:lvl w:ilvl="0" w:tplc="19B23F06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F75523"/>
    <w:multiLevelType w:val="hybridMultilevel"/>
    <w:tmpl w:val="B12E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3" w15:restartNumberingAfterBreak="0">
    <w:nsid w:val="55710919"/>
    <w:multiLevelType w:val="hybridMultilevel"/>
    <w:tmpl w:val="494C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E0FD4"/>
    <w:multiLevelType w:val="hybridMultilevel"/>
    <w:tmpl w:val="CF940E64"/>
    <w:lvl w:ilvl="0" w:tplc="D9B801E4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4C7F84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8" w15:restartNumberingAfterBreak="0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0" w15:restartNumberingAfterBreak="0">
    <w:nsid w:val="7C3B3480"/>
    <w:multiLevelType w:val="hybridMultilevel"/>
    <w:tmpl w:val="573C1F70"/>
    <w:lvl w:ilvl="0" w:tplc="EE084D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091DE2"/>
    <w:multiLevelType w:val="hybridMultilevel"/>
    <w:tmpl w:val="56DA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1"/>
  </w:num>
  <w:num w:numId="7">
    <w:abstractNumId w:val="15"/>
  </w:num>
  <w:num w:numId="8">
    <w:abstractNumId w:val="9"/>
  </w:num>
  <w:num w:numId="9">
    <w:abstractNumId w:val="18"/>
  </w:num>
  <w:num w:numId="10">
    <w:abstractNumId w:val="12"/>
  </w:num>
  <w:num w:numId="11">
    <w:abstractNumId w:val="11"/>
  </w:num>
  <w:num w:numId="12">
    <w:abstractNumId w:val="17"/>
  </w:num>
  <w:num w:numId="13">
    <w:abstractNumId w:val="19"/>
  </w:num>
  <w:num w:numId="14">
    <w:abstractNumId w:val="4"/>
  </w:num>
  <w:num w:numId="15">
    <w:abstractNumId w:val="22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8"/>
  </w:num>
  <w:num w:numId="21">
    <w:abstractNumId w:val="10"/>
  </w:num>
  <w:num w:numId="22">
    <w:abstractNumId w:val="23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7FA"/>
    <w:rsid w:val="00052402"/>
    <w:rsid w:val="0005367E"/>
    <w:rsid w:val="0005384B"/>
    <w:rsid w:val="0006528D"/>
    <w:rsid w:val="00072734"/>
    <w:rsid w:val="00085F4F"/>
    <w:rsid w:val="00086DD3"/>
    <w:rsid w:val="00094795"/>
    <w:rsid w:val="00094C1D"/>
    <w:rsid w:val="000A1AB4"/>
    <w:rsid w:val="000A27D1"/>
    <w:rsid w:val="000A4039"/>
    <w:rsid w:val="000A6F0B"/>
    <w:rsid w:val="000A715B"/>
    <w:rsid w:val="000B07D5"/>
    <w:rsid w:val="000C1F1F"/>
    <w:rsid w:val="000C1FE4"/>
    <w:rsid w:val="000C3381"/>
    <w:rsid w:val="000D16D5"/>
    <w:rsid w:val="000D43B3"/>
    <w:rsid w:val="000D457D"/>
    <w:rsid w:val="000D58E0"/>
    <w:rsid w:val="000E01B2"/>
    <w:rsid w:val="000E2D56"/>
    <w:rsid w:val="000F1B2D"/>
    <w:rsid w:val="000F301B"/>
    <w:rsid w:val="000F444E"/>
    <w:rsid w:val="00111365"/>
    <w:rsid w:val="00113DBF"/>
    <w:rsid w:val="00114D6C"/>
    <w:rsid w:val="00123B91"/>
    <w:rsid w:val="001264A1"/>
    <w:rsid w:val="00126865"/>
    <w:rsid w:val="001308A5"/>
    <w:rsid w:val="0013118B"/>
    <w:rsid w:val="00135117"/>
    <w:rsid w:val="0013576B"/>
    <w:rsid w:val="001365F3"/>
    <w:rsid w:val="00142030"/>
    <w:rsid w:val="00142BD0"/>
    <w:rsid w:val="00145D73"/>
    <w:rsid w:val="001511F7"/>
    <w:rsid w:val="00152F0F"/>
    <w:rsid w:val="00153977"/>
    <w:rsid w:val="001543CE"/>
    <w:rsid w:val="001551E4"/>
    <w:rsid w:val="0015526D"/>
    <w:rsid w:val="001576D2"/>
    <w:rsid w:val="0016017B"/>
    <w:rsid w:val="00161DFD"/>
    <w:rsid w:val="00164AE4"/>
    <w:rsid w:val="0016571D"/>
    <w:rsid w:val="00165F6C"/>
    <w:rsid w:val="00172C89"/>
    <w:rsid w:val="001751D5"/>
    <w:rsid w:val="00181CF1"/>
    <w:rsid w:val="00190E70"/>
    <w:rsid w:val="001916F9"/>
    <w:rsid w:val="00195086"/>
    <w:rsid w:val="001A3314"/>
    <w:rsid w:val="001A4C63"/>
    <w:rsid w:val="001A54E1"/>
    <w:rsid w:val="001A799E"/>
    <w:rsid w:val="001B6F34"/>
    <w:rsid w:val="001B7137"/>
    <w:rsid w:val="001C2196"/>
    <w:rsid w:val="001C5E77"/>
    <w:rsid w:val="001C75B1"/>
    <w:rsid w:val="001C7AE0"/>
    <w:rsid w:val="001D15DC"/>
    <w:rsid w:val="001D6177"/>
    <w:rsid w:val="001D6A35"/>
    <w:rsid w:val="001D7E43"/>
    <w:rsid w:val="001D7EB7"/>
    <w:rsid w:val="001E1857"/>
    <w:rsid w:val="001E4977"/>
    <w:rsid w:val="001E6AE1"/>
    <w:rsid w:val="001E7C70"/>
    <w:rsid w:val="001F109B"/>
    <w:rsid w:val="001F1D16"/>
    <w:rsid w:val="001F4FB6"/>
    <w:rsid w:val="001F6CEC"/>
    <w:rsid w:val="0020191B"/>
    <w:rsid w:val="00202E2E"/>
    <w:rsid w:val="002030FF"/>
    <w:rsid w:val="0020388F"/>
    <w:rsid w:val="00214018"/>
    <w:rsid w:val="00214E22"/>
    <w:rsid w:val="00217DF6"/>
    <w:rsid w:val="00221B37"/>
    <w:rsid w:val="002243A2"/>
    <w:rsid w:val="00225ABE"/>
    <w:rsid w:val="0022601B"/>
    <w:rsid w:val="00227959"/>
    <w:rsid w:val="002335E3"/>
    <w:rsid w:val="002359CC"/>
    <w:rsid w:val="002404D9"/>
    <w:rsid w:val="00241BE2"/>
    <w:rsid w:val="002439E3"/>
    <w:rsid w:val="0025098B"/>
    <w:rsid w:val="0025222A"/>
    <w:rsid w:val="0025334A"/>
    <w:rsid w:val="00253952"/>
    <w:rsid w:val="0026335F"/>
    <w:rsid w:val="00263396"/>
    <w:rsid w:val="00266430"/>
    <w:rsid w:val="00266C7D"/>
    <w:rsid w:val="00270F8E"/>
    <w:rsid w:val="0027292E"/>
    <w:rsid w:val="00274C62"/>
    <w:rsid w:val="0027590E"/>
    <w:rsid w:val="002843AF"/>
    <w:rsid w:val="00286CC3"/>
    <w:rsid w:val="00286CDD"/>
    <w:rsid w:val="00295046"/>
    <w:rsid w:val="002A1362"/>
    <w:rsid w:val="002A6C1F"/>
    <w:rsid w:val="002A722F"/>
    <w:rsid w:val="002B5BC0"/>
    <w:rsid w:val="002C0E0B"/>
    <w:rsid w:val="002C2972"/>
    <w:rsid w:val="002D0745"/>
    <w:rsid w:val="002D1EEB"/>
    <w:rsid w:val="002D3902"/>
    <w:rsid w:val="002D670D"/>
    <w:rsid w:val="002E029B"/>
    <w:rsid w:val="002E70B7"/>
    <w:rsid w:val="002F30B1"/>
    <w:rsid w:val="002F5CC1"/>
    <w:rsid w:val="002F6C66"/>
    <w:rsid w:val="003049B0"/>
    <w:rsid w:val="00312162"/>
    <w:rsid w:val="00312A17"/>
    <w:rsid w:val="00313C1D"/>
    <w:rsid w:val="00315E79"/>
    <w:rsid w:val="003225CC"/>
    <w:rsid w:val="003236A9"/>
    <w:rsid w:val="00324A3F"/>
    <w:rsid w:val="003253FB"/>
    <w:rsid w:val="00326E1D"/>
    <w:rsid w:val="00330F51"/>
    <w:rsid w:val="00340357"/>
    <w:rsid w:val="00341DEE"/>
    <w:rsid w:val="00347827"/>
    <w:rsid w:val="0035003C"/>
    <w:rsid w:val="0035184E"/>
    <w:rsid w:val="0035288A"/>
    <w:rsid w:val="00361AED"/>
    <w:rsid w:val="00361F64"/>
    <w:rsid w:val="0036652A"/>
    <w:rsid w:val="00367950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3BF2"/>
    <w:rsid w:val="003C7D02"/>
    <w:rsid w:val="003D2B7C"/>
    <w:rsid w:val="003D6CAE"/>
    <w:rsid w:val="003E06A7"/>
    <w:rsid w:val="003E651E"/>
    <w:rsid w:val="003F0B23"/>
    <w:rsid w:val="003F50B3"/>
    <w:rsid w:val="00402752"/>
    <w:rsid w:val="00404070"/>
    <w:rsid w:val="0040659B"/>
    <w:rsid w:val="00406F04"/>
    <w:rsid w:val="004111DC"/>
    <w:rsid w:val="00415C4D"/>
    <w:rsid w:val="004261B9"/>
    <w:rsid w:val="00431380"/>
    <w:rsid w:val="00434973"/>
    <w:rsid w:val="004356B2"/>
    <w:rsid w:val="00440255"/>
    <w:rsid w:val="004402E3"/>
    <w:rsid w:val="00441F38"/>
    <w:rsid w:val="004476C5"/>
    <w:rsid w:val="004552BB"/>
    <w:rsid w:val="00457A90"/>
    <w:rsid w:val="00460D78"/>
    <w:rsid w:val="004652C0"/>
    <w:rsid w:val="00474812"/>
    <w:rsid w:val="00475447"/>
    <w:rsid w:val="004807E0"/>
    <w:rsid w:val="00485154"/>
    <w:rsid w:val="00486169"/>
    <w:rsid w:val="00492C32"/>
    <w:rsid w:val="00494382"/>
    <w:rsid w:val="004966DF"/>
    <w:rsid w:val="00497FB2"/>
    <w:rsid w:val="004A180B"/>
    <w:rsid w:val="004A19D8"/>
    <w:rsid w:val="004A27F5"/>
    <w:rsid w:val="004B6745"/>
    <w:rsid w:val="004C0B17"/>
    <w:rsid w:val="004C1DC5"/>
    <w:rsid w:val="004C2A21"/>
    <w:rsid w:val="004C469D"/>
    <w:rsid w:val="004C5AFF"/>
    <w:rsid w:val="004C5E22"/>
    <w:rsid w:val="004C61B2"/>
    <w:rsid w:val="004C741B"/>
    <w:rsid w:val="004C7D0F"/>
    <w:rsid w:val="004D0B72"/>
    <w:rsid w:val="004D1F9B"/>
    <w:rsid w:val="004D2AC7"/>
    <w:rsid w:val="004D5E2B"/>
    <w:rsid w:val="004D7499"/>
    <w:rsid w:val="004E0603"/>
    <w:rsid w:val="004E49ED"/>
    <w:rsid w:val="004F3B56"/>
    <w:rsid w:val="004F4FBC"/>
    <w:rsid w:val="00500D53"/>
    <w:rsid w:val="00500ECE"/>
    <w:rsid w:val="00503C01"/>
    <w:rsid w:val="00505649"/>
    <w:rsid w:val="005056B6"/>
    <w:rsid w:val="00506648"/>
    <w:rsid w:val="00512EE7"/>
    <w:rsid w:val="00513B1A"/>
    <w:rsid w:val="00515C58"/>
    <w:rsid w:val="00516736"/>
    <w:rsid w:val="00524D8A"/>
    <w:rsid w:val="00525A64"/>
    <w:rsid w:val="00527959"/>
    <w:rsid w:val="005302E5"/>
    <w:rsid w:val="005342FE"/>
    <w:rsid w:val="0053507F"/>
    <w:rsid w:val="005367C6"/>
    <w:rsid w:val="00536BE7"/>
    <w:rsid w:val="0054019D"/>
    <w:rsid w:val="00542E7B"/>
    <w:rsid w:val="00543E5A"/>
    <w:rsid w:val="00543F8A"/>
    <w:rsid w:val="0054476A"/>
    <w:rsid w:val="00553181"/>
    <w:rsid w:val="005532DA"/>
    <w:rsid w:val="00554C7E"/>
    <w:rsid w:val="0055770B"/>
    <w:rsid w:val="00561503"/>
    <w:rsid w:val="0056271C"/>
    <w:rsid w:val="00567D55"/>
    <w:rsid w:val="00575B83"/>
    <w:rsid w:val="00580BD2"/>
    <w:rsid w:val="0058515C"/>
    <w:rsid w:val="00587156"/>
    <w:rsid w:val="005942CF"/>
    <w:rsid w:val="0059431E"/>
    <w:rsid w:val="005A2375"/>
    <w:rsid w:val="005A4965"/>
    <w:rsid w:val="005A5F03"/>
    <w:rsid w:val="005B01DC"/>
    <w:rsid w:val="005B4407"/>
    <w:rsid w:val="005C059D"/>
    <w:rsid w:val="005C41CC"/>
    <w:rsid w:val="005D2486"/>
    <w:rsid w:val="005E646E"/>
    <w:rsid w:val="005F320B"/>
    <w:rsid w:val="005F7A83"/>
    <w:rsid w:val="005F7AAD"/>
    <w:rsid w:val="00601817"/>
    <w:rsid w:val="00604329"/>
    <w:rsid w:val="0061106B"/>
    <w:rsid w:val="00612C06"/>
    <w:rsid w:val="00613A6A"/>
    <w:rsid w:val="006159F2"/>
    <w:rsid w:val="00617EE1"/>
    <w:rsid w:val="00623697"/>
    <w:rsid w:val="00630610"/>
    <w:rsid w:val="00631E51"/>
    <w:rsid w:val="006354F3"/>
    <w:rsid w:val="006360C9"/>
    <w:rsid w:val="006410FE"/>
    <w:rsid w:val="00643182"/>
    <w:rsid w:val="006458FE"/>
    <w:rsid w:val="00646C1A"/>
    <w:rsid w:val="00647D95"/>
    <w:rsid w:val="006563B8"/>
    <w:rsid w:val="00661925"/>
    <w:rsid w:val="00662A20"/>
    <w:rsid w:val="00664FF2"/>
    <w:rsid w:val="00665752"/>
    <w:rsid w:val="0067074D"/>
    <w:rsid w:val="00671DF1"/>
    <w:rsid w:val="0067358A"/>
    <w:rsid w:val="00674C53"/>
    <w:rsid w:val="00686A6F"/>
    <w:rsid w:val="00693DC5"/>
    <w:rsid w:val="006A2F19"/>
    <w:rsid w:val="006B5504"/>
    <w:rsid w:val="006B63E6"/>
    <w:rsid w:val="006C335A"/>
    <w:rsid w:val="006C3DA1"/>
    <w:rsid w:val="006C3FB6"/>
    <w:rsid w:val="006C4B38"/>
    <w:rsid w:val="006D4335"/>
    <w:rsid w:val="006D4E04"/>
    <w:rsid w:val="006D7A6B"/>
    <w:rsid w:val="006E5ACA"/>
    <w:rsid w:val="006F076E"/>
    <w:rsid w:val="006F123E"/>
    <w:rsid w:val="006F210A"/>
    <w:rsid w:val="006F6A08"/>
    <w:rsid w:val="006F77FB"/>
    <w:rsid w:val="00702814"/>
    <w:rsid w:val="00706A26"/>
    <w:rsid w:val="00706BDE"/>
    <w:rsid w:val="007118D0"/>
    <w:rsid w:val="00711952"/>
    <w:rsid w:val="007152F2"/>
    <w:rsid w:val="007153A3"/>
    <w:rsid w:val="00715FB3"/>
    <w:rsid w:val="00716B29"/>
    <w:rsid w:val="00732F7B"/>
    <w:rsid w:val="0073435A"/>
    <w:rsid w:val="007372B1"/>
    <w:rsid w:val="00741FC1"/>
    <w:rsid w:val="007439CB"/>
    <w:rsid w:val="00743A69"/>
    <w:rsid w:val="00744EBC"/>
    <w:rsid w:val="007450C8"/>
    <w:rsid w:val="007516E1"/>
    <w:rsid w:val="007521F4"/>
    <w:rsid w:val="007567CC"/>
    <w:rsid w:val="007647A4"/>
    <w:rsid w:val="0076693B"/>
    <w:rsid w:val="00780612"/>
    <w:rsid w:val="007808F5"/>
    <w:rsid w:val="00785CBF"/>
    <w:rsid w:val="0078699F"/>
    <w:rsid w:val="00787700"/>
    <w:rsid w:val="0079150C"/>
    <w:rsid w:val="007941DF"/>
    <w:rsid w:val="007A4767"/>
    <w:rsid w:val="007A7C69"/>
    <w:rsid w:val="007B00CA"/>
    <w:rsid w:val="007B026C"/>
    <w:rsid w:val="007B1C39"/>
    <w:rsid w:val="007B2E2A"/>
    <w:rsid w:val="007B6137"/>
    <w:rsid w:val="007B6929"/>
    <w:rsid w:val="007E3CA9"/>
    <w:rsid w:val="007E6174"/>
    <w:rsid w:val="007F1E68"/>
    <w:rsid w:val="007F2F06"/>
    <w:rsid w:val="007F61F9"/>
    <w:rsid w:val="007F6CC4"/>
    <w:rsid w:val="00800334"/>
    <w:rsid w:val="00800B1E"/>
    <w:rsid w:val="008056AD"/>
    <w:rsid w:val="00810F6B"/>
    <w:rsid w:val="00812729"/>
    <w:rsid w:val="0081346F"/>
    <w:rsid w:val="0081372F"/>
    <w:rsid w:val="00814124"/>
    <w:rsid w:val="00820E0C"/>
    <w:rsid w:val="00831635"/>
    <w:rsid w:val="00831644"/>
    <w:rsid w:val="008333AB"/>
    <w:rsid w:val="00836C39"/>
    <w:rsid w:val="00837FB1"/>
    <w:rsid w:val="00841013"/>
    <w:rsid w:val="00842DF8"/>
    <w:rsid w:val="008437FB"/>
    <w:rsid w:val="008469A5"/>
    <w:rsid w:val="00851B8E"/>
    <w:rsid w:val="0085249A"/>
    <w:rsid w:val="00860CBE"/>
    <w:rsid w:val="008618D6"/>
    <w:rsid w:val="008649B6"/>
    <w:rsid w:val="00871A6A"/>
    <w:rsid w:val="00873C4E"/>
    <w:rsid w:val="0087655B"/>
    <w:rsid w:val="00876E72"/>
    <w:rsid w:val="0088436F"/>
    <w:rsid w:val="00885949"/>
    <w:rsid w:val="00886F15"/>
    <w:rsid w:val="00892FDC"/>
    <w:rsid w:val="0089576D"/>
    <w:rsid w:val="00896612"/>
    <w:rsid w:val="008A0ABE"/>
    <w:rsid w:val="008A33B0"/>
    <w:rsid w:val="008A386E"/>
    <w:rsid w:val="008B290D"/>
    <w:rsid w:val="008B3594"/>
    <w:rsid w:val="008B3C71"/>
    <w:rsid w:val="008B605D"/>
    <w:rsid w:val="008B7E54"/>
    <w:rsid w:val="008B7E58"/>
    <w:rsid w:val="008C16E1"/>
    <w:rsid w:val="008D5BC6"/>
    <w:rsid w:val="008D6D8C"/>
    <w:rsid w:val="008E2D7B"/>
    <w:rsid w:val="008E4D1A"/>
    <w:rsid w:val="008F07C6"/>
    <w:rsid w:val="008F2E54"/>
    <w:rsid w:val="00901BE7"/>
    <w:rsid w:val="00902580"/>
    <w:rsid w:val="00904744"/>
    <w:rsid w:val="00904751"/>
    <w:rsid w:val="00906BA4"/>
    <w:rsid w:val="00916989"/>
    <w:rsid w:val="00917B24"/>
    <w:rsid w:val="00924833"/>
    <w:rsid w:val="00926DD6"/>
    <w:rsid w:val="00945B36"/>
    <w:rsid w:val="00947CAD"/>
    <w:rsid w:val="00951F62"/>
    <w:rsid w:val="00956316"/>
    <w:rsid w:val="0096133D"/>
    <w:rsid w:val="00961AC4"/>
    <w:rsid w:val="00964BCF"/>
    <w:rsid w:val="00975FA6"/>
    <w:rsid w:val="0098026E"/>
    <w:rsid w:val="0098065F"/>
    <w:rsid w:val="0098593B"/>
    <w:rsid w:val="00985E69"/>
    <w:rsid w:val="00996437"/>
    <w:rsid w:val="009A1D02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54AE"/>
    <w:rsid w:val="009F7E99"/>
    <w:rsid w:val="00A01C17"/>
    <w:rsid w:val="00A020CE"/>
    <w:rsid w:val="00A03FF6"/>
    <w:rsid w:val="00A1246C"/>
    <w:rsid w:val="00A23503"/>
    <w:rsid w:val="00A32681"/>
    <w:rsid w:val="00A40162"/>
    <w:rsid w:val="00A41C88"/>
    <w:rsid w:val="00A50746"/>
    <w:rsid w:val="00A56ECA"/>
    <w:rsid w:val="00A834A4"/>
    <w:rsid w:val="00A847B1"/>
    <w:rsid w:val="00A84AA0"/>
    <w:rsid w:val="00A8619C"/>
    <w:rsid w:val="00A8781B"/>
    <w:rsid w:val="00A96E08"/>
    <w:rsid w:val="00AA01E7"/>
    <w:rsid w:val="00AA037E"/>
    <w:rsid w:val="00AA3A4E"/>
    <w:rsid w:val="00AB2673"/>
    <w:rsid w:val="00AB79A9"/>
    <w:rsid w:val="00AC04B6"/>
    <w:rsid w:val="00AC198D"/>
    <w:rsid w:val="00AC1FC6"/>
    <w:rsid w:val="00AC261A"/>
    <w:rsid w:val="00AC39E4"/>
    <w:rsid w:val="00AD194C"/>
    <w:rsid w:val="00AD7C92"/>
    <w:rsid w:val="00AE0020"/>
    <w:rsid w:val="00AE325C"/>
    <w:rsid w:val="00AF1DA4"/>
    <w:rsid w:val="00AF5F50"/>
    <w:rsid w:val="00B032D5"/>
    <w:rsid w:val="00B0433B"/>
    <w:rsid w:val="00B04906"/>
    <w:rsid w:val="00B0577C"/>
    <w:rsid w:val="00B07FF8"/>
    <w:rsid w:val="00B13B16"/>
    <w:rsid w:val="00B1697F"/>
    <w:rsid w:val="00B23D5B"/>
    <w:rsid w:val="00B41847"/>
    <w:rsid w:val="00B42F88"/>
    <w:rsid w:val="00B4332D"/>
    <w:rsid w:val="00B44E29"/>
    <w:rsid w:val="00B4528B"/>
    <w:rsid w:val="00B458FE"/>
    <w:rsid w:val="00B46A1C"/>
    <w:rsid w:val="00B52B0E"/>
    <w:rsid w:val="00B54C04"/>
    <w:rsid w:val="00B5531B"/>
    <w:rsid w:val="00B55AED"/>
    <w:rsid w:val="00B608AB"/>
    <w:rsid w:val="00B642EB"/>
    <w:rsid w:val="00B731FD"/>
    <w:rsid w:val="00B7359A"/>
    <w:rsid w:val="00B8031D"/>
    <w:rsid w:val="00B80A94"/>
    <w:rsid w:val="00B82FED"/>
    <w:rsid w:val="00B835C9"/>
    <w:rsid w:val="00B8374A"/>
    <w:rsid w:val="00B83E34"/>
    <w:rsid w:val="00B853A6"/>
    <w:rsid w:val="00B90266"/>
    <w:rsid w:val="00B969BC"/>
    <w:rsid w:val="00B977B2"/>
    <w:rsid w:val="00BA4850"/>
    <w:rsid w:val="00BA71A0"/>
    <w:rsid w:val="00BA79A9"/>
    <w:rsid w:val="00BB2BC6"/>
    <w:rsid w:val="00BB33C3"/>
    <w:rsid w:val="00BB55C2"/>
    <w:rsid w:val="00BC5375"/>
    <w:rsid w:val="00BD1E3B"/>
    <w:rsid w:val="00BD3B38"/>
    <w:rsid w:val="00BD633B"/>
    <w:rsid w:val="00BE125D"/>
    <w:rsid w:val="00BE30FC"/>
    <w:rsid w:val="00BE5902"/>
    <w:rsid w:val="00BF5759"/>
    <w:rsid w:val="00BF5939"/>
    <w:rsid w:val="00C01E38"/>
    <w:rsid w:val="00C03DAC"/>
    <w:rsid w:val="00C040B6"/>
    <w:rsid w:val="00C07446"/>
    <w:rsid w:val="00C128F7"/>
    <w:rsid w:val="00C14835"/>
    <w:rsid w:val="00C15F59"/>
    <w:rsid w:val="00C15FF8"/>
    <w:rsid w:val="00C20D07"/>
    <w:rsid w:val="00C21D0E"/>
    <w:rsid w:val="00C229B0"/>
    <w:rsid w:val="00C31E37"/>
    <w:rsid w:val="00C31FE1"/>
    <w:rsid w:val="00C42581"/>
    <w:rsid w:val="00C4405C"/>
    <w:rsid w:val="00C45FD4"/>
    <w:rsid w:val="00C470D6"/>
    <w:rsid w:val="00C4752F"/>
    <w:rsid w:val="00C5447C"/>
    <w:rsid w:val="00C6014F"/>
    <w:rsid w:val="00C60502"/>
    <w:rsid w:val="00C61926"/>
    <w:rsid w:val="00C6263D"/>
    <w:rsid w:val="00C634B1"/>
    <w:rsid w:val="00C6442B"/>
    <w:rsid w:val="00C70CEA"/>
    <w:rsid w:val="00C732F5"/>
    <w:rsid w:val="00C775B1"/>
    <w:rsid w:val="00C77D6C"/>
    <w:rsid w:val="00C80100"/>
    <w:rsid w:val="00C853FC"/>
    <w:rsid w:val="00C861DF"/>
    <w:rsid w:val="00C87DD7"/>
    <w:rsid w:val="00C90081"/>
    <w:rsid w:val="00C91757"/>
    <w:rsid w:val="00C92AAC"/>
    <w:rsid w:val="00CA0514"/>
    <w:rsid w:val="00CA1848"/>
    <w:rsid w:val="00CA3EBA"/>
    <w:rsid w:val="00CA43BA"/>
    <w:rsid w:val="00CA4726"/>
    <w:rsid w:val="00CA4DA9"/>
    <w:rsid w:val="00CB3409"/>
    <w:rsid w:val="00CB58B4"/>
    <w:rsid w:val="00CC41B4"/>
    <w:rsid w:val="00CC58EA"/>
    <w:rsid w:val="00CC6482"/>
    <w:rsid w:val="00CE0383"/>
    <w:rsid w:val="00CE2F98"/>
    <w:rsid w:val="00CE3448"/>
    <w:rsid w:val="00CE3D28"/>
    <w:rsid w:val="00CF1744"/>
    <w:rsid w:val="00CF550D"/>
    <w:rsid w:val="00D07F4C"/>
    <w:rsid w:val="00D10DBC"/>
    <w:rsid w:val="00D116D6"/>
    <w:rsid w:val="00D157E1"/>
    <w:rsid w:val="00D173DB"/>
    <w:rsid w:val="00D218C7"/>
    <w:rsid w:val="00D21B7C"/>
    <w:rsid w:val="00D2243B"/>
    <w:rsid w:val="00D2345C"/>
    <w:rsid w:val="00D25DEC"/>
    <w:rsid w:val="00D265C7"/>
    <w:rsid w:val="00D27AFF"/>
    <w:rsid w:val="00D33DF0"/>
    <w:rsid w:val="00D343CA"/>
    <w:rsid w:val="00D417DC"/>
    <w:rsid w:val="00D41D9E"/>
    <w:rsid w:val="00D444F7"/>
    <w:rsid w:val="00D44586"/>
    <w:rsid w:val="00D52EDC"/>
    <w:rsid w:val="00D55391"/>
    <w:rsid w:val="00D55B2C"/>
    <w:rsid w:val="00D5637C"/>
    <w:rsid w:val="00D60D52"/>
    <w:rsid w:val="00D63568"/>
    <w:rsid w:val="00D6364B"/>
    <w:rsid w:val="00D64CBD"/>
    <w:rsid w:val="00D6507C"/>
    <w:rsid w:val="00D655B6"/>
    <w:rsid w:val="00D80976"/>
    <w:rsid w:val="00D83E57"/>
    <w:rsid w:val="00D84C55"/>
    <w:rsid w:val="00D86603"/>
    <w:rsid w:val="00D908AE"/>
    <w:rsid w:val="00D9313B"/>
    <w:rsid w:val="00DA18B4"/>
    <w:rsid w:val="00DA1E0F"/>
    <w:rsid w:val="00DA37A5"/>
    <w:rsid w:val="00DA4AE1"/>
    <w:rsid w:val="00DA7031"/>
    <w:rsid w:val="00DA71B1"/>
    <w:rsid w:val="00DB4E89"/>
    <w:rsid w:val="00DB5188"/>
    <w:rsid w:val="00DB6199"/>
    <w:rsid w:val="00DB63AE"/>
    <w:rsid w:val="00DB6823"/>
    <w:rsid w:val="00DC4486"/>
    <w:rsid w:val="00DC7ADF"/>
    <w:rsid w:val="00DD1610"/>
    <w:rsid w:val="00DD38FC"/>
    <w:rsid w:val="00DE367E"/>
    <w:rsid w:val="00DE39C3"/>
    <w:rsid w:val="00DE3E44"/>
    <w:rsid w:val="00DE7459"/>
    <w:rsid w:val="00DF445D"/>
    <w:rsid w:val="00DF5339"/>
    <w:rsid w:val="00DF57B1"/>
    <w:rsid w:val="00E03261"/>
    <w:rsid w:val="00E0628A"/>
    <w:rsid w:val="00E06699"/>
    <w:rsid w:val="00E06FA9"/>
    <w:rsid w:val="00E10A01"/>
    <w:rsid w:val="00E11186"/>
    <w:rsid w:val="00E160AC"/>
    <w:rsid w:val="00E204CA"/>
    <w:rsid w:val="00E21D37"/>
    <w:rsid w:val="00E24F82"/>
    <w:rsid w:val="00E42617"/>
    <w:rsid w:val="00E4358A"/>
    <w:rsid w:val="00E45940"/>
    <w:rsid w:val="00E53B93"/>
    <w:rsid w:val="00E53FAD"/>
    <w:rsid w:val="00E56240"/>
    <w:rsid w:val="00E570ED"/>
    <w:rsid w:val="00E7096B"/>
    <w:rsid w:val="00E74754"/>
    <w:rsid w:val="00E771E2"/>
    <w:rsid w:val="00E77394"/>
    <w:rsid w:val="00E815AD"/>
    <w:rsid w:val="00E84952"/>
    <w:rsid w:val="00E94A71"/>
    <w:rsid w:val="00EA0B89"/>
    <w:rsid w:val="00EA59BC"/>
    <w:rsid w:val="00EB1E94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318D"/>
    <w:rsid w:val="00EE4A9D"/>
    <w:rsid w:val="00EF3759"/>
    <w:rsid w:val="00EF6406"/>
    <w:rsid w:val="00EF6A01"/>
    <w:rsid w:val="00F01CC0"/>
    <w:rsid w:val="00F02377"/>
    <w:rsid w:val="00F0286A"/>
    <w:rsid w:val="00F135EC"/>
    <w:rsid w:val="00F17BE1"/>
    <w:rsid w:val="00F2381F"/>
    <w:rsid w:val="00F267F2"/>
    <w:rsid w:val="00F318A6"/>
    <w:rsid w:val="00F32CF9"/>
    <w:rsid w:val="00F36007"/>
    <w:rsid w:val="00F4127D"/>
    <w:rsid w:val="00F445F1"/>
    <w:rsid w:val="00F47427"/>
    <w:rsid w:val="00F477C7"/>
    <w:rsid w:val="00F52806"/>
    <w:rsid w:val="00F5550B"/>
    <w:rsid w:val="00F57199"/>
    <w:rsid w:val="00F60BA1"/>
    <w:rsid w:val="00F71795"/>
    <w:rsid w:val="00F77B12"/>
    <w:rsid w:val="00F800DE"/>
    <w:rsid w:val="00F81FC5"/>
    <w:rsid w:val="00F900A4"/>
    <w:rsid w:val="00F9021C"/>
    <w:rsid w:val="00F937E7"/>
    <w:rsid w:val="00F93B38"/>
    <w:rsid w:val="00F9428F"/>
    <w:rsid w:val="00F95F8E"/>
    <w:rsid w:val="00FA1586"/>
    <w:rsid w:val="00FA288A"/>
    <w:rsid w:val="00FA4246"/>
    <w:rsid w:val="00FA7638"/>
    <w:rsid w:val="00FB2DD6"/>
    <w:rsid w:val="00FB4670"/>
    <w:rsid w:val="00FC0CF5"/>
    <w:rsid w:val="00FC5154"/>
    <w:rsid w:val="00FC5A16"/>
    <w:rsid w:val="00FD53F1"/>
    <w:rsid w:val="00FD592E"/>
    <w:rsid w:val="00FD79B3"/>
    <w:rsid w:val="00FE0D93"/>
    <w:rsid w:val="00FE2C79"/>
    <w:rsid w:val="00FE343A"/>
    <w:rsid w:val="00FE55F3"/>
    <w:rsid w:val="00FE72B7"/>
    <w:rsid w:val="00FF0AA0"/>
    <w:rsid w:val="00FF2B39"/>
    <w:rsid w:val="00FF3D1A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1B6CF4-D429-4FE5-A038-C98B3FD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5046"/>
    <w:rPr>
      <w:rFonts w:ascii="Symbol" w:hAnsi="Symbol"/>
    </w:rPr>
  </w:style>
  <w:style w:type="character" w:customStyle="1" w:styleId="WW8Num2z0">
    <w:name w:val="WW8Num2z0"/>
    <w:uiPriority w:val="99"/>
    <w:rsid w:val="00295046"/>
    <w:rPr>
      <w:rFonts w:ascii="Symbol" w:hAnsi="Symbol"/>
    </w:rPr>
  </w:style>
  <w:style w:type="character" w:customStyle="1" w:styleId="3">
    <w:name w:val="Основной шрифт абзаца3"/>
    <w:uiPriority w:val="99"/>
    <w:rsid w:val="00295046"/>
  </w:style>
  <w:style w:type="character" w:customStyle="1" w:styleId="2">
    <w:name w:val="Основной шрифт абзаца2"/>
    <w:uiPriority w:val="99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uiPriority w:val="99"/>
    <w:rsid w:val="00295046"/>
    <w:rPr>
      <w:rFonts w:ascii="OpenSymbol" w:eastAsia="Times New Roman" w:hAnsi="OpenSymbol"/>
    </w:rPr>
  </w:style>
  <w:style w:type="character" w:customStyle="1" w:styleId="a4">
    <w:name w:val="Символ нумерации"/>
    <w:uiPriority w:val="99"/>
    <w:rsid w:val="00295046"/>
  </w:style>
  <w:style w:type="character" w:customStyle="1" w:styleId="a5">
    <w:name w:val="Символ сноски"/>
    <w:uiPriority w:val="99"/>
    <w:rsid w:val="00295046"/>
  </w:style>
  <w:style w:type="character" w:customStyle="1" w:styleId="10">
    <w:name w:val="Знак сноски1"/>
    <w:uiPriority w:val="99"/>
    <w:rsid w:val="00295046"/>
    <w:rPr>
      <w:vertAlign w:val="superscript"/>
    </w:rPr>
  </w:style>
  <w:style w:type="character" w:customStyle="1" w:styleId="a6">
    <w:name w:val="Символы концевой сноски"/>
    <w:uiPriority w:val="99"/>
    <w:rsid w:val="00295046"/>
    <w:rPr>
      <w:vertAlign w:val="superscript"/>
    </w:rPr>
  </w:style>
  <w:style w:type="character" w:customStyle="1" w:styleId="WW-">
    <w:name w:val="WW-Символы концевой сноски"/>
    <w:uiPriority w:val="99"/>
    <w:rsid w:val="00295046"/>
  </w:style>
  <w:style w:type="character" w:customStyle="1" w:styleId="11">
    <w:name w:val="Знак концевой сноски1"/>
    <w:uiPriority w:val="99"/>
    <w:rsid w:val="00295046"/>
    <w:rPr>
      <w:vertAlign w:val="superscript"/>
    </w:rPr>
  </w:style>
  <w:style w:type="character" w:styleId="a7">
    <w:name w:val="Strong"/>
    <w:basedOn w:val="a0"/>
    <w:uiPriority w:val="99"/>
    <w:qFormat/>
    <w:rsid w:val="00295046"/>
    <w:rPr>
      <w:rFonts w:cs="Times New Roman"/>
      <w:b/>
    </w:rPr>
  </w:style>
  <w:style w:type="character" w:customStyle="1" w:styleId="apple-converted-space">
    <w:name w:val="apple-converted-space"/>
    <w:uiPriority w:val="99"/>
    <w:rsid w:val="00295046"/>
  </w:style>
  <w:style w:type="character" w:customStyle="1" w:styleId="a8">
    <w:name w:val="Текст выноски Знак"/>
    <w:uiPriority w:val="99"/>
    <w:rsid w:val="00295046"/>
    <w:rPr>
      <w:rFonts w:ascii="Tahoma" w:eastAsia="Times New Roman" w:hAnsi="Tahoma"/>
      <w:kern w:val="1"/>
      <w:sz w:val="16"/>
      <w:lang w:val="de-DE" w:eastAsia="fa-IR" w:bidi="fa-IR"/>
    </w:rPr>
  </w:style>
  <w:style w:type="character" w:customStyle="1" w:styleId="20">
    <w:name w:val="Знак сноски2"/>
    <w:uiPriority w:val="99"/>
    <w:rsid w:val="00295046"/>
    <w:rPr>
      <w:vertAlign w:val="superscript"/>
    </w:rPr>
  </w:style>
  <w:style w:type="character" w:customStyle="1" w:styleId="21">
    <w:name w:val="Знак концевой сноски2"/>
    <w:uiPriority w:val="99"/>
    <w:rsid w:val="00295046"/>
    <w:rPr>
      <w:vertAlign w:val="superscript"/>
    </w:rPr>
  </w:style>
  <w:style w:type="character" w:styleId="a9">
    <w:name w:val="footnote reference"/>
    <w:basedOn w:val="a0"/>
    <w:uiPriority w:val="99"/>
    <w:rsid w:val="00295046"/>
    <w:rPr>
      <w:rFonts w:cs="Times New Roman"/>
      <w:vertAlign w:val="superscript"/>
    </w:rPr>
  </w:style>
  <w:style w:type="character" w:styleId="aa">
    <w:name w:val="endnote reference"/>
    <w:basedOn w:val="a0"/>
    <w:uiPriority w:val="99"/>
    <w:rsid w:val="00295046"/>
    <w:rPr>
      <w:rFonts w:cs="Times New Roman"/>
      <w:vertAlign w:val="superscript"/>
    </w:rPr>
  </w:style>
  <w:style w:type="paragraph" w:customStyle="1" w:styleId="ab">
    <w:name w:val="Заголовок"/>
    <w:basedOn w:val="a"/>
    <w:next w:val="ac"/>
    <w:uiPriority w:val="99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link w:val="ad"/>
    <w:uiPriority w:val="99"/>
    <w:rsid w:val="002950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70A8"/>
    <w:rPr>
      <w:rFonts w:cs="Tahoma"/>
      <w:kern w:val="1"/>
      <w:sz w:val="24"/>
      <w:szCs w:val="24"/>
      <w:lang w:val="de-DE" w:eastAsia="fa-IR" w:bidi="fa-IR"/>
    </w:rPr>
  </w:style>
  <w:style w:type="paragraph" w:styleId="ae">
    <w:name w:val="List"/>
    <w:basedOn w:val="ac"/>
    <w:uiPriority w:val="99"/>
    <w:rsid w:val="00295046"/>
  </w:style>
  <w:style w:type="paragraph" w:customStyle="1" w:styleId="30">
    <w:name w:val="Название3"/>
    <w:basedOn w:val="a"/>
    <w:uiPriority w:val="99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uiPriority w:val="99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95046"/>
    <w:pPr>
      <w:suppressLineNumbers/>
    </w:pPr>
  </w:style>
  <w:style w:type="paragraph" w:customStyle="1" w:styleId="14">
    <w:name w:val="Обычный1"/>
    <w:uiPriority w:val="99"/>
    <w:rsid w:val="00295046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af">
    <w:name w:val="Содержимое таблицы"/>
    <w:basedOn w:val="a"/>
    <w:uiPriority w:val="99"/>
    <w:rsid w:val="00295046"/>
    <w:pPr>
      <w:suppressLineNumbers/>
    </w:pPr>
  </w:style>
  <w:style w:type="paragraph" w:customStyle="1" w:styleId="af0">
    <w:name w:val="Заголовок таблицы"/>
    <w:basedOn w:val="af"/>
    <w:uiPriority w:val="99"/>
    <w:rsid w:val="00295046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rsid w:val="00295046"/>
    <w:pPr>
      <w:suppressLineNumbers/>
      <w:ind w:left="283" w:hanging="283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070A8"/>
    <w:rPr>
      <w:rFonts w:cs="Tahoma"/>
      <w:kern w:val="1"/>
      <w:sz w:val="20"/>
      <w:szCs w:val="20"/>
      <w:lang w:val="de-DE" w:eastAsia="fa-IR" w:bidi="fa-IR"/>
    </w:rPr>
  </w:style>
  <w:style w:type="paragraph" w:styleId="af3">
    <w:name w:val="No Spacing"/>
    <w:uiPriority w:val="1"/>
    <w:qFormat/>
    <w:rsid w:val="00295046"/>
    <w:pPr>
      <w:suppressAutoHyphens/>
    </w:pPr>
    <w:rPr>
      <w:rFonts w:ascii="Calibri" w:hAnsi="Calibri" w:cs="Calibri"/>
      <w:lang w:eastAsia="ar-SA"/>
    </w:rPr>
  </w:style>
  <w:style w:type="paragraph" w:styleId="af4">
    <w:name w:val="Normal (Web)"/>
    <w:basedOn w:val="a"/>
    <w:uiPriority w:val="99"/>
    <w:rsid w:val="00295046"/>
    <w:pPr>
      <w:widowControl/>
      <w:suppressAutoHyphens w:val="0"/>
      <w:spacing w:before="100" w:after="100" w:line="240" w:lineRule="auto"/>
      <w:textAlignment w:val="auto"/>
    </w:pPr>
    <w:rPr>
      <w:rFonts w:cs="Times New Roman"/>
      <w:lang w:val="ru-RU" w:eastAsia="ar-SA" w:bidi="ar-SA"/>
    </w:rPr>
  </w:style>
  <w:style w:type="paragraph" w:styleId="af5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3"/>
    <w:next w:val="af3"/>
    <w:uiPriority w:val="99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3"/>
    <w:next w:val="af3"/>
    <w:uiPriority w:val="99"/>
    <w:rsid w:val="00295046"/>
    <w:pPr>
      <w:spacing w:after="283"/>
      <w:jc w:val="both"/>
    </w:pPr>
    <w:rPr>
      <w:bCs/>
    </w:rPr>
  </w:style>
  <w:style w:type="paragraph" w:styleId="af6">
    <w:name w:val="Balloon Text"/>
    <w:basedOn w:val="a"/>
    <w:link w:val="16"/>
    <w:uiPriority w:val="99"/>
    <w:rsid w:val="0029504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6"/>
    <w:uiPriority w:val="99"/>
    <w:semiHidden/>
    <w:rsid w:val="000070A8"/>
    <w:rPr>
      <w:rFonts w:cs="Tahoma"/>
      <w:kern w:val="1"/>
      <w:sz w:val="0"/>
      <w:szCs w:val="0"/>
      <w:lang w:val="de-DE" w:eastAsia="fa-IR" w:bidi="fa-IR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uiPriority w:val="99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39"/>
    <w:rsid w:val="002404D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</w:rPr>
  </w:style>
  <w:style w:type="paragraph" w:customStyle="1" w:styleId="Default">
    <w:name w:val="Default"/>
    <w:uiPriority w:val="99"/>
    <w:rsid w:val="004943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7"/>
    <w:uiPriority w:val="59"/>
    <w:rsid w:val="00E45940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60F1-342B-4C9F-B451-7822C8E4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1726</Words>
  <Characters>13628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6</cp:revision>
  <cp:lastPrinted>2021-06-03T08:44:00Z</cp:lastPrinted>
  <dcterms:created xsi:type="dcterms:W3CDTF">2020-11-27T09:28:00Z</dcterms:created>
  <dcterms:modified xsi:type="dcterms:W3CDTF">2021-06-03T08:50:00Z</dcterms:modified>
</cp:coreProperties>
</file>