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C" w:rsidRPr="0049497B" w:rsidRDefault="00F7257C" w:rsidP="000B65BD">
      <w:pPr>
        <w:jc w:val="center"/>
        <w:rPr>
          <w:b/>
          <w:bCs/>
        </w:rPr>
      </w:pPr>
      <w:r w:rsidRPr="0049497B">
        <w:rPr>
          <w:b/>
          <w:bCs/>
        </w:rPr>
        <w:t>ПОЯСНИТЕЛЬНАЯ ЗАПИСКА</w:t>
      </w:r>
    </w:p>
    <w:p w:rsidR="00F7257C" w:rsidRPr="00E327C2" w:rsidRDefault="00F7257C" w:rsidP="000B65BD">
      <w:pPr>
        <w:jc w:val="center"/>
        <w:rPr>
          <w:b/>
          <w:bCs/>
        </w:rPr>
      </w:pPr>
      <w:r w:rsidRPr="00E327C2">
        <w:rPr>
          <w:b/>
          <w:bCs/>
        </w:rPr>
        <w:t xml:space="preserve">к Среднесрочному финансовому плану </w:t>
      </w:r>
      <w:r w:rsidR="001D46BB">
        <w:rPr>
          <w:b/>
          <w:bCs/>
        </w:rPr>
        <w:t xml:space="preserve">внутригородского </w:t>
      </w:r>
      <w:r w:rsidRPr="00E327C2">
        <w:rPr>
          <w:b/>
          <w:bCs/>
        </w:rPr>
        <w:t xml:space="preserve">муниципального образования </w:t>
      </w:r>
    </w:p>
    <w:p w:rsidR="00F7257C" w:rsidRPr="00E327C2" w:rsidRDefault="001D46BB" w:rsidP="000B65BD">
      <w:pPr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="00F7257C" w:rsidRPr="00E327C2">
        <w:rPr>
          <w:b/>
          <w:bCs/>
        </w:rPr>
        <w:t>муниципальный округ Владимирский округ на 201</w:t>
      </w:r>
      <w:r>
        <w:rPr>
          <w:b/>
          <w:bCs/>
        </w:rPr>
        <w:t>7</w:t>
      </w:r>
      <w:r w:rsidR="00F7257C" w:rsidRPr="00E327C2">
        <w:rPr>
          <w:b/>
          <w:bCs/>
        </w:rPr>
        <w:t xml:space="preserve"> -201</w:t>
      </w:r>
      <w:r>
        <w:rPr>
          <w:b/>
          <w:bCs/>
        </w:rPr>
        <w:t>9</w:t>
      </w:r>
      <w:r w:rsidR="00F7257C" w:rsidRPr="00E327C2">
        <w:rPr>
          <w:b/>
          <w:bCs/>
        </w:rPr>
        <w:t xml:space="preserve"> годы</w:t>
      </w:r>
    </w:p>
    <w:p w:rsidR="00F7257C" w:rsidRPr="00E327C2" w:rsidRDefault="00F7257C">
      <w:pPr>
        <w:rPr>
          <w:b/>
          <w:bCs/>
        </w:rPr>
      </w:pPr>
    </w:p>
    <w:p w:rsidR="00F7257C" w:rsidRPr="00E327C2" w:rsidRDefault="00F7257C" w:rsidP="003D6A5E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F7257C" w:rsidRDefault="00F7257C" w:rsidP="007555FB">
      <w:pPr>
        <w:spacing w:line="300" w:lineRule="exact"/>
        <w:jc w:val="both"/>
      </w:pPr>
      <w:r>
        <w:tab/>
      </w:r>
      <w:bookmarkStart w:id="0" w:name="_GoBack"/>
      <w:bookmarkEnd w:id="0"/>
      <w:proofErr w:type="gramStart"/>
      <w:r>
        <w:t xml:space="preserve">Среднесрочный финансовый  план </w:t>
      </w:r>
      <w:r w:rsidR="001D46BB">
        <w:t xml:space="preserve">внутригородского </w:t>
      </w:r>
      <w:r>
        <w:t xml:space="preserve">муниципального образования </w:t>
      </w:r>
      <w:r w:rsidR="001D46BB">
        <w:t xml:space="preserve">Санкт-Петербурга </w:t>
      </w:r>
      <w:r>
        <w:t>муниципальный округ Владимирский округ на 201</w:t>
      </w:r>
      <w:r w:rsidR="001D46BB">
        <w:t>7</w:t>
      </w:r>
      <w:r>
        <w:t>-201</w:t>
      </w:r>
      <w:r w:rsidR="001D46BB">
        <w:t>9</w:t>
      </w:r>
      <w:r>
        <w:t xml:space="preserve"> годы (далее</w:t>
      </w:r>
      <w:r w:rsidR="001956D0">
        <w:t xml:space="preserve"> </w:t>
      </w:r>
      <w:r>
        <w:t>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Владимирский округ от 29 августа 2014 года № 02-03/462-1 «О Порядке составления проекта бюджета муниципального образования муниципальный округ Владимирский округ, о Порядке составления прогноза социально-экономического развития</w:t>
      </w:r>
      <w:proofErr w:type="gramEnd"/>
      <w:r>
        <w:t xml:space="preserve"> муниципального образования, о Порядке составления среднесрочного финансового плана».</w:t>
      </w:r>
    </w:p>
    <w:p w:rsidR="00F7257C" w:rsidRDefault="00F7257C" w:rsidP="007555FB">
      <w:pPr>
        <w:spacing w:line="300" w:lineRule="exact"/>
        <w:jc w:val="both"/>
      </w:pPr>
      <w:r>
        <w:tab/>
        <w:t>Среднесрочный финансовый план МО на 201</w:t>
      </w:r>
      <w:r w:rsidR="00E50FAE">
        <w:t>7</w:t>
      </w:r>
      <w:r>
        <w:t>-201</w:t>
      </w:r>
      <w:r w:rsidR="00E50FAE">
        <w:t>9</w:t>
      </w:r>
      <w:r>
        <w:t xml:space="preserve"> годы является документом, содержащим основные параметры бюджета </w:t>
      </w:r>
      <w:r w:rsidR="00E50FAE" w:rsidRPr="00E50FAE">
        <w:t xml:space="preserve">внутригородского муниципального образования Санкт-Петербурга </w:t>
      </w:r>
      <w:r>
        <w:t>муниципальный округ Владимирский округ  на 201</w:t>
      </w:r>
      <w:r w:rsidR="00E50FAE">
        <w:t>7</w:t>
      </w:r>
      <w:r>
        <w:t xml:space="preserve"> год.</w:t>
      </w:r>
    </w:p>
    <w:p w:rsidR="00F7257C" w:rsidRDefault="00F7257C" w:rsidP="007555FB">
      <w:pPr>
        <w:spacing w:line="300" w:lineRule="exact"/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F7257C" w:rsidRDefault="00F7257C" w:rsidP="007555FB">
      <w:pPr>
        <w:spacing w:line="300" w:lineRule="exact"/>
        <w:jc w:val="both"/>
      </w:pPr>
      <w:r>
        <w:tab/>
        <w:t>Все расчеты на 201</w:t>
      </w:r>
      <w:r w:rsidR="00E50FAE">
        <w:t>7</w:t>
      </w:r>
      <w:r>
        <w:t>-201</w:t>
      </w:r>
      <w:r w:rsidR="00E50FAE">
        <w:t>9</w:t>
      </w:r>
      <w:r>
        <w:t xml:space="preserve"> годы выполнены в условиях действующего законодательства.</w:t>
      </w:r>
    </w:p>
    <w:p w:rsidR="00F7257C" w:rsidRDefault="00F7257C" w:rsidP="007555FB">
      <w:pPr>
        <w:spacing w:line="300" w:lineRule="exact"/>
        <w:jc w:val="both"/>
      </w:pPr>
      <w:r>
        <w:tab/>
        <w:t>Формирование проекта бюджета на 201</w:t>
      </w:r>
      <w:r w:rsidR="00E50FAE">
        <w:t>7</w:t>
      </w:r>
      <w:r>
        <w:t>-201</w:t>
      </w:r>
      <w:r w:rsidR="00E50FAE">
        <w:t>9</w:t>
      </w:r>
      <w: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F7257C" w:rsidRDefault="00F7257C" w:rsidP="007555FB">
      <w:pPr>
        <w:spacing w:line="300" w:lineRule="exact"/>
        <w:jc w:val="both"/>
      </w:pPr>
      <w:r>
        <w:tab/>
        <w:t>Доходы</w:t>
      </w:r>
      <w:r>
        <w:rPr>
          <w:b/>
          <w:bCs/>
        </w:rPr>
        <w:t xml:space="preserve"> </w:t>
      </w:r>
      <w:r>
        <w:t>бюджета 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доходов за счет отчислений от федеральных и региональных налогов и сборов. В целом предполагается </w:t>
      </w:r>
      <w:r w:rsidR="00001CED">
        <w:t xml:space="preserve">поступление </w:t>
      </w:r>
      <w:r>
        <w:t xml:space="preserve"> доходов </w:t>
      </w:r>
      <w:r w:rsidR="00001CED">
        <w:t xml:space="preserve">на </w:t>
      </w:r>
      <w:r w:rsidR="00E50FAE">
        <w:t>7,6</w:t>
      </w:r>
      <w:r w:rsidR="00001CED">
        <w:t xml:space="preserve">% </w:t>
      </w:r>
      <w:r w:rsidR="00887F5F">
        <w:t>выше</w:t>
      </w:r>
      <w:r w:rsidR="00001CED">
        <w:t xml:space="preserve"> уровня</w:t>
      </w:r>
      <w:r>
        <w:t xml:space="preserve"> 201</w:t>
      </w:r>
      <w:r w:rsidR="00E50FAE">
        <w:t>6</w:t>
      </w:r>
      <w:r>
        <w:t xml:space="preserve"> года. </w:t>
      </w:r>
    </w:p>
    <w:p w:rsidR="00F7257C" w:rsidRDefault="00F7257C" w:rsidP="007555FB">
      <w:pPr>
        <w:spacing w:line="300" w:lineRule="exact"/>
        <w:jc w:val="both"/>
      </w:pPr>
      <w:r>
        <w:tab/>
        <w:t>Расходная часть бюджета планируется на уровне доходов с небольшим дефицитом бюджета.</w:t>
      </w:r>
    </w:p>
    <w:p w:rsidR="00F7257C" w:rsidRDefault="00F7257C" w:rsidP="007555FB">
      <w:pPr>
        <w:spacing w:line="300" w:lineRule="exact"/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201</w:t>
      </w:r>
      <w:r w:rsidR="00E50FAE">
        <w:t>7</w:t>
      </w:r>
      <w:r>
        <w:t>-201</w:t>
      </w:r>
      <w:r w:rsidR="00E50FAE">
        <w:t>9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E50FAE">
        <w:t>6</w:t>
      </w:r>
      <w:r>
        <w:t xml:space="preserve"> год. Эффективность бюджетных расходов обусловлена формированием и исполнением бюджета на основе муниципальных программ. В 201</w:t>
      </w:r>
      <w:r w:rsidR="00E50FAE">
        <w:t>7</w:t>
      </w:r>
      <w: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F7257C" w:rsidRDefault="00F7257C" w:rsidP="007555FB">
      <w:pPr>
        <w:spacing w:line="300" w:lineRule="exact"/>
        <w:jc w:val="both"/>
      </w:pPr>
      <w:r>
        <w:tab/>
        <w:t xml:space="preserve">Главным критерием эффективности бюджетной политики </w:t>
      </w:r>
      <w:r w:rsidR="003D6A5E" w:rsidRPr="003D6A5E">
        <w:t xml:space="preserve">внутригородского муниципального образования Санкт-Петербурга </w:t>
      </w:r>
      <w:r>
        <w:t>муниципальный округ Владимирский округ остается улучшение качества повседневной жизни граждан, проживающих на территории муниципального округа</w:t>
      </w:r>
    </w:p>
    <w:p w:rsidR="00F7257C" w:rsidRPr="00E327C2" w:rsidRDefault="00F7257C" w:rsidP="003D6A5E">
      <w:pPr>
        <w:pageBreakBefore/>
        <w:numPr>
          <w:ilvl w:val="0"/>
          <w:numId w:val="1"/>
        </w:numPr>
        <w:ind w:left="714" w:hanging="357"/>
        <w:jc w:val="both"/>
        <w:rPr>
          <w:b/>
          <w:bCs/>
        </w:rPr>
      </w:pPr>
      <w:r w:rsidRPr="00E327C2">
        <w:rPr>
          <w:b/>
          <w:bCs/>
        </w:rPr>
        <w:lastRenderedPageBreak/>
        <w:t>Параметры среднесрочного финансового плана</w:t>
      </w:r>
    </w:p>
    <w:p w:rsidR="003D6A5E" w:rsidRDefault="003D6A5E" w:rsidP="003D6A5E">
      <w:pPr>
        <w:ind w:firstLine="709"/>
        <w:jc w:val="both"/>
      </w:pPr>
    </w:p>
    <w:p w:rsidR="00F7257C" w:rsidRDefault="00F7257C" w:rsidP="003D6A5E">
      <w:pPr>
        <w:ind w:firstLine="709"/>
        <w:jc w:val="both"/>
      </w:pPr>
      <w:r>
        <w:t>Среднесрочный финансовый план на 201</w:t>
      </w:r>
      <w:r w:rsidR="00E50FAE">
        <w:t>7</w:t>
      </w:r>
      <w:r>
        <w:t xml:space="preserve"> год и плановый период на 201</w:t>
      </w:r>
      <w:r w:rsidR="00E50FAE">
        <w:t>8</w:t>
      </w:r>
      <w:r>
        <w:t>-201</w:t>
      </w:r>
      <w:r w:rsidR="00E50FAE">
        <w:t>9</w:t>
      </w:r>
      <w:r>
        <w:t xml:space="preserve"> годы разработан путем уточнения параметров среднесрочного финансового плана на 201</w:t>
      </w:r>
      <w:r w:rsidR="00E50FAE">
        <w:t>6</w:t>
      </w:r>
      <w:r>
        <w:t>-201</w:t>
      </w:r>
      <w:r w:rsidR="00E50FAE">
        <w:t>8</w:t>
      </w:r>
      <w:r>
        <w:t xml:space="preserve"> годы и добавления параметров на 201</w:t>
      </w:r>
      <w:r w:rsidR="00E50FAE">
        <w:t>9</w:t>
      </w:r>
      <w:r>
        <w:t xml:space="preserve"> год.</w:t>
      </w:r>
    </w:p>
    <w:p w:rsidR="003D6A5E" w:rsidRDefault="003D6A5E" w:rsidP="003D6A5E">
      <w:pPr>
        <w:ind w:firstLine="709"/>
        <w:jc w:val="both"/>
      </w:pPr>
    </w:p>
    <w:p w:rsidR="00F7257C" w:rsidRPr="0049497B" w:rsidRDefault="008B2AC0" w:rsidP="003D6A5E">
      <w:pPr>
        <w:ind w:firstLine="709"/>
        <w:jc w:val="center"/>
        <w:rPr>
          <w:b/>
          <w:bCs/>
        </w:rPr>
      </w:pPr>
      <w:r>
        <w:rPr>
          <w:b/>
          <w:bCs/>
        </w:rPr>
        <w:t>С</w:t>
      </w:r>
      <w:r w:rsidRPr="008B2AC0">
        <w:rPr>
          <w:b/>
          <w:bCs/>
        </w:rPr>
        <w:t>опоставление с ранее одобренными параметрами</w:t>
      </w:r>
      <w:r w:rsidR="00F7257C" w:rsidRPr="0049497B">
        <w:rPr>
          <w:b/>
          <w:bCs/>
        </w:rPr>
        <w:t xml:space="preserve"> среднесрочного финансового плана</w:t>
      </w:r>
    </w:p>
    <w:p w:rsidR="00E50FAE" w:rsidRPr="00E50FAE" w:rsidRDefault="00E50FAE" w:rsidP="003D6A5E">
      <w:pPr>
        <w:spacing w:after="120"/>
        <w:ind w:firstLine="709"/>
        <w:jc w:val="right"/>
      </w:pPr>
      <w:r w:rsidRPr="00E50FAE">
        <w:t>тыс. руб.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E50FAE" w:rsidRPr="00E50FAE" w:rsidTr="00541AC5">
        <w:trPr>
          <w:jc w:val="center"/>
        </w:trPr>
        <w:tc>
          <w:tcPr>
            <w:tcW w:w="1356" w:type="dxa"/>
            <w:vMerge w:val="restart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Наимено</w:t>
            </w:r>
            <w:r w:rsidRPr="00E50FAE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</w:tcPr>
          <w:p w:rsidR="00E50FAE" w:rsidRPr="00E50FAE" w:rsidRDefault="00E50FAE" w:rsidP="003D6A5E">
            <w:pPr>
              <w:jc w:val="center"/>
              <w:rPr>
                <w:b/>
                <w:bCs/>
              </w:rPr>
            </w:pPr>
            <w:r w:rsidRPr="00E50FAE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530" w:type="dxa"/>
            <w:gridSpan w:val="3"/>
          </w:tcPr>
          <w:p w:rsidR="00E50FAE" w:rsidRPr="00E50FAE" w:rsidRDefault="00E50FAE" w:rsidP="003D6A5E">
            <w:pPr>
              <w:jc w:val="center"/>
              <w:rPr>
                <w:b/>
                <w:bCs/>
              </w:rPr>
            </w:pPr>
            <w:r w:rsidRPr="00E50FAE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E50FAE" w:rsidRPr="00E50FAE" w:rsidTr="00541AC5">
        <w:trPr>
          <w:jc w:val="center"/>
        </w:trPr>
        <w:tc>
          <w:tcPr>
            <w:tcW w:w="1356" w:type="dxa"/>
            <w:vMerge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по прогнозу доходов и расходов на 2016-2018 годы</w:t>
            </w:r>
          </w:p>
        </w:tc>
        <w:tc>
          <w:tcPr>
            <w:tcW w:w="1602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по прогнозу доходов и расходов на 2017-2019 годы</w:t>
            </w:r>
          </w:p>
        </w:tc>
        <w:tc>
          <w:tcPr>
            <w:tcW w:w="1220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по прогнозу доходов и расходов на 2016-2018 годы</w:t>
            </w:r>
          </w:p>
        </w:tc>
        <w:tc>
          <w:tcPr>
            <w:tcW w:w="1511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по прогнозу доходов и расходов на 2017-2019 годы</w:t>
            </w:r>
          </w:p>
        </w:tc>
        <w:tc>
          <w:tcPr>
            <w:tcW w:w="1388" w:type="dxa"/>
          </w:tcPr>
          <w:p w:rsidR="00E50FAE" w:rsidRPr="00E50FAE" w:rsidRDefault="00E50FAE" w:rsidP="003D6A5E">
            <w:pPr>
              <w:jc w:val="both"/>
              <w:rPr>
                <w:sz w:val="20"/>
                <w:szCs w:val="20"/>
              </w:rPr>
            </w:pPr>
            <w:r w:rsidRPr="00E50FAE">
              <w:rPr>
                <w:sz w:val="20"/>
                <w:szCs w:val="20"/>
              </w:rPr>
              <w:t>Уточнение +/-</w:t>
            </w:r>
          </w:p>
        </w:tc>
      </w:tr>
      <w:tr w:rsidR="00C343CC" w:rsidRPr="00E50FAE" w:rsidTr="00541AC5">
        <w:trPr>
          <w:jc w:val="center"/>
        </w:trPr>
        <w:tc>
          <w:tcPr>
            <w:tcW w:w="1356" w:type="dxa"/>
          </w:tcPr>
          <w:p w:rsidR="00C343CC" w:rsidRPr="00E50FAE" w:rsidRDefault="00C343CC" w:rsidP="003D6A5E">
            <w:pPr>
              <w:jc w:val="both"/>
            </w:pPr>
            <w:r w:rsidRPr="00E50FAE">
              <w:rPr>
                <w:sz w:val="22"/>
                <w:szCs w:val="22"/>
              </w:rPr>
              <w:t>Доходы</w:t>
            </w:r>
          </w:p>
        </w:tc>
        <w:tc>
          <w:tcPr>
            <w:tcW w:w="1597" w:type="dxa"/>
          </w:tcPr>
          <w:p w:rsidR="00C343CC" w:rsidRPr="00800CEF" w:rsidRDefault="00C343CC" w:rsidP="003D6A5E">
            <w:pPr>
              <w:jc w:val="center"/>
            </w:pPr>
            <w:r w:rsidRPr="002A5D17">
              <w:t>156 377,0</w:t>
            </w:r>
          </w:p>
        </w:tc>
        <w:tc>
          <w:tcPr>
            <w:tcW w:w="1602" w:type="dxa"/>
            <w:vAlign w:val="bottom"/>
          </w:tcPr>
          <w:p w:rsidR="00C343CC" w:rsidRDefault="00C343CC" w:rsidP="003D6A5E">
            <w:pPr>
              <w:jc w:val="center"/>
            </w:pPr>
            <w:r>
              <w:t>146 651,7</w:t>
            </w:r>
          </w:p>
        </w:tc>
        <w:tc>
          <w:tcPr>
            <w:tcW w:w="1220" w:type="dxa"/>
          </w:tcPr>
          <w:p w:rsidR="00C343CC" w:rsidRPr="00800CEF" w:rsidRDefault="00C343CC" w:rsidP="003D6A5E">
            <w:pPr>
              <w:jc w:val="center"/>
            </w:pPr>
            <w:r>
              <w:t>-9 725,3</w:t>
            </w:r>
          </w:p>
        </w:tc>
        <w:tc>
          <w:tcPr>
            <w:tcW w:w="1631" w:type="dxa"/>
          </w:tcPr>
          <w:p w:rsidR="00C343CC" w:rsidRPr="00E50FAE" w:rsidRDefault="00C343CC" w:rsidP="003D6A5E">
            <w:pPr>
              <w:jc w:val="center"/>
            </w:pPr>
            <w:r w:rsidRPr="00E50FAE">
              <w:t>143 200,0</w:t>
            </w:r>
          </w:p>
        </w:tc>
        <w:tc>
          <w:tcPr>
            <w:tcW w:w="1511" w:type="dxa"/>
          </w:tcPr>
          <w:p w:rsidR="00C343CC" w:rsidRPr="00E50FAE" w:rsidRDefault="00C343CC" w:rsidP="003D6A5E">
            <w:pPr>
              <w:jc w:val="center"/>
            </w:pPr>
            <w:r w:rsidRPr="00E50FAE">
              <w:t>156 031,0</w:t>
            </w:r>
          </w:p>
        </w:tc>
        <w:tc>
          <w:tcPr>
            <w:tcW w:w="1388" w:type="dxa"/>
          </w:tcPr>
          <w:p w:rsidR="00C343CC" w:rsidRPr="00E50FAE" w:rsidRDefault="00C343CC" w:rsidP="003D6A5E">
            <w:pPr>
              <w:jc w:val="center"/>
            </w:pPr>
            <w:r w:rsidRPr="00E50FAE">
              <w:t>+ 12 831,0</w:t>
            </w:r>
          </w:p>
        </w:tc>
      </w:tr>
      <w:tr w:rsidR="00C343CC" w:rsidRPr="00E50FAE" w:rsidTr="00541AC5">
        <w:trPr>
          <w:jc w:val="center"/>
        </w:trPr>
        <w:tc>
          <w:tcPr>
            <w:tcW w:w="1356" w:type="dxa"/>
          </w:tcPr>
          <w:p w:rsidR="00C343CC" w:rsidRPr="00E50FAE" w:rsidRDefault="00C343CC" w:rsidP="003D6A5E">
            <w:pPr>
              <w:jc w:val="both"/>
            </w:pPr>
            <w:r w:rsidRPr="00E50FAE">
              <w:rPr>
                <w:sz w:val="22"/>
                <w:szCs w:val="22"/>
              </w:rPr>
              <w:t>Расходы</w:t>
            </w:r>
          </w:p>
        </w:tc>
        <w:tc>
          <w:tcPr>
            <w:tcW w:w="1597" w:type="dxa"/>
          </w:tcPr>
          <w:p w:rsidR="00C343CC" w:rsidRPr="00800CEF" w:rsidRDefault="00C343CC" w:rsidP="003D6A5E">
            <w:pPr>
              <w:jc w:val="center"/>
            </w:pPr>
            <w:r w:rsidRPr="002A5D17">
              <w:t>148 360,2</w:t>
            </w:r>
          </w:p>
        </w:tc>
        <w:tc>
          <w:tcPr>
            <w:tcW w:w="1602" w:type="dxa"/>
          </w:tcPr>
          <w:p w:rsidR="00C343CC" w:rsidRPr="00800CEF" w:rsidRDefault="00C343CC" w:rsidP="003D6A5E">
            <w:pPr>
              <w:jc w:val="center"/>
            </w:pPr>
            <w:r>
              <w:t>150 044,3</w:t>
            </w:r>
          </w:p>
        </w:tc>
        <w:tc>
          <w:tcPr>
            <w:tcW w:w="1220" w:type="dxa"/>
          </w:tcPr>
          <w:p w:rsidR="00C343CC" w:rsidRPr="00800CEF" w:rsidRDefault="00C343CC" w:rsidP="003D6A5E">
            <w:pPr>
              <w:jc w:val="center"/>
            </w:pPr>
            <w:r>
              <w:t>+1 684,1</w:t>
            </w:r>
          </w:p>
        </w:tc>
        <w:tc>
          <w:tcPr>
            <w:tcW w:w="1631" w:type="dxa"/>
          </w:tcPr>
          <w:p w:rsidR="00C343CC" w:rsidRPr="00E50FAE" w:rsidRDefault="00C343CC" w:rsidP="003D6A5E">
            <w:pPr>
              <w:jc w:val="center"/>
            </w:pPr>
            <w:r w:rsidRPr="00E50FAE">
              <w:t>157 141,7</w:t>
            </w:r>
          </w:p>
        </w:tc>
        <w:tc>
          <w:tcPr>
            <w:tcW w:w="1511" w:type="dxa"/>
          </w:tcPr>
          <w:p w:rsidR="00C343CC" w:rsidRPr="00E50FAE" w:rsidRDefault="00C343CC" w:rsidP="003D6A5E">
            <w:pPr>
              <w:jc w:val="center"/>
            </w:pPr>
            <w:r w:rsidRPr="00E50FAE">
              <w:t>164 262,3</w:t>
            </w:r>
          </w:p>
        </w:tc>
        <w:tc>
          <w:tcPr>
            <w:tcW w:w="1388" w:type="dxa"/>
          </w:tcPr>
          <w:p w:rsidR="00C343CC" w:rsidRPr="00E50FAE" w:rsidRDefault="00C343CC" w:rsidP="003D6A5E">
            <w:pPr>
              <w:jc w:val="center"/>
            </w:pPr>
            <w:r w:rsidRPr="00E50FAE">
              <w:t>+7 120,6</w:t>
            </w:r>
          </w:p>
        </w:tc>
      </w:tr>
      <w:tr w:rsidR="00C343CC" w:rsidRPr="00E50FAE" w:rsidTr="00541AC5">
        <w:trPr>
          <w:jc w:val="center"/>
        </w:trPr>
        <w:tc>
          <w:tcPr>
            <w:tcW w:w="1356" w:type="dxa"/>
          </w:tcPr>
          <w:p w:rsidR="00C343CC" w:rsidRPr="00E50FAE" w:rsidRDefault="00C343CC" w:rsidP="003D6A5E">
            <w:pPr>
              <w:jc w:val="both"/>
            </w:pPr>
            <w:r w:rsidRPr="00E50FAE">
              <w:rPr>
                <w:sz w:val="22"/>
                <w:szCs w:val="22"/>
              </w:rPr>
              <w:t>Дефицит</w:t>
            </w:r>
            <w:proofErr w:type="gramStart"/>
            <w:r w:rsidRPr="00E50FAE">
              <w:rPr>
                <w:sz w:val="22"/>
                <w:szCs w:val="22"/>
              </w:rPr>
              <w:t xml:space="preserve"> </w:t>
            </w:r>
            <w:r w:rsidRPr="00E50FAE">
              <w:rPr>
                <w:sz w:val="22"/>
                <w:szCs w:val="22"/>
              </w:rPr>
              <w:br/>
              <w:t>(-)/</w:t>
            </w:r>
            <w:r w:rsidRPr="00E50FAE">
              <w:rPr>
                <w:sz w:val="22"/>
                <w:szCs w:val="22"/>
              </w:rPr>
              <w:br/>
            </w:r>
            <w:proofErr w:type="gramEnd"/>
            <w:r w:rsidRPr="00E50FAE">
              <w:rPr>
                <w:sz w:val="22"/>
                <w:szCs w:val="22"/>
              </w:rPr>
              <w:t>Профицит (+)</w:t>
            </w:r>
          </w:p>
        </w:tc>
        <w:tc>
          <w:tcPr>
            <w:tcW w:w="1597" w:type="dxa"/>
          </w:tcPr>
          <w:p w:rsidR="00C343CC" w:rsidRPr="00800CEF" w:rsidRDefault="00C343CC" w:rsidP="003D6A5E">
            <w:pPr>
              <w:jc w:val="center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2A5D17">
              <w:t>+8 016,8</w:t>
            </w:r>
          </w:p>
        </w:tc>
        <w:tc>
          <w:tcPr>
            <w:tcW w:w="1602" w:type="dxa"/>
          </w:tcPr>
          <w:p w:rsidR="00C343CC" w:rsidRPr="00800CEF" w:rsidRDefault="00C343CC" w:rsidP="003D6A5E">
            <w:pPr>
              <w:jc w:val="center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CB774F">
              <w:t>-</w:t>
            </w:r>
            <w:r>
              <w:t>3 392,6</w:t>
            </w:r>
          </w:p>
        </w:tc>
        <w:tc>
          <w:tcPr>
            <w:tcW w:w="1220" w:type="dxa"/>
          </w:tcPr>
          <w:p w:rsidR="00C343CC" w:rsidRPr="00800CEF" w:rsidRDefault="00C343CC" w:rsidP="003D6A5E">
            <w:pPr>
              <w:jc w:val="center"/>
            </w:pP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 w:rsidRPr="00800CEF">
              <w:rPr>
                <w:sz w:val="22"/>
                <w:szCs w:val="22"/>
              </w:rPr>
              <w:br/>
            </w:r>
            <w:r>
              <w:t>-11 490,4</w:t>
            </w:r>
          </w:p>
        </w:tc>
        <w:tc>
          <w:tcPr>
            <w:tcW w:w="1631" w:type="dxa"/>
          </w:tcPr>
          <w:p w:rsidR="00C343CC" w:rsidRPr="00E50FAE" w:rsidRDefault="00C343CC" w:rsidP="003D6A5E">
            <w:pPr>
              <w:jc w:val="center"/>
            </w:pP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t>-11 382,1</w:t>
            </w:r>
          </w:p>
        </w:tc>
        <w:tc>
          <w:tcPr>
            <w:tcW w:w="1511" w:type="dxa"/>
          </w:tcPr>
          <w:p w:rsidR="00C343CC" w:rsidRPr="00E50FAE" w:rsidRDefault="00C343CC" w:rsidP="003D6A5E">
            <w:pPr>
              <w:jc w:val="center"/>
            </w:pP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t>-8 231,3</w:t>
            </w:r>
          </w:p>
        </w:tc>
        <w:tc>
          <w:tcPr>
            <w:tcW w:w="1388" w:type="dxa"/>
          </w:tcPr>
          <w:p w:rsidR="00C343CC" w:rsidRPr="00E50FAE" w:rsidRDefault="00C343CC" w:rsidP="003D6A5E">
            <w:pPr>
              <w:jc w:val="center"/>
            </w:pP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rPr>
                <w:sz w:val="22"/>
                <w:szCs w:val="22"/>
              </w:rPr>
              <w:br/>
            </w:r>
            <w:r w:rsidRPr="00E50FAE">
              <w:t>+3 150,8</w:t>
            </w:r>
          </w:p>
        </w:tc>
      </w:tr>
    </w:tbl>
    <w:p w:rsidR="00E50FAE" w:rsidRPr="00E50FAE" w:rsidRDefault="00E50FAE" w:rsidP="003D6A5E">
      <w:pPr>
        <w:ind w:firstLine="709"/>
        <w:jc w:val="both"/>
      </w:pPr>
    </w:p>
    <w:p w:rsidR="00E50FAE" w:rsidRPr="00E50FAE" w:rsidRDefault="00E50FAE" w:rsidP="003D6A5E">
      <w:pPr>
        <w:ind w:firstLine="709"/>
        <w:jc w:val="center"/>
      </w:pPr>
      <w:r w:rsidRPr="00E50FAE">
        <w:t>Доходы</w:t>
      </w:r>
    </w:p>
    <w:p w:rsidR="00E50FAE" w:rsidRPr="00E50FAE" w:rsidRDefault="00E50FAE" w:rsidP="003D6A5E">
      <w:pPr>
        <w:ind w:firstLine="709"/>
        <w:jc w:val="both"/>
        <w:rPr>
          <w:highlight w:val="yellow"/>
        </w:rPr>
      </w:pPr>
      <w:r w:rsidRPr="00E50FAE">
        <w:t>Уточнение объема доходов 2017 года по прогнозу доходов  на 2017 год и плановый период на 2018-2019 годы произведено с учетом фактического поступления доходов в 2016 году. В 2018 году планируется больший рост доходов в связи с ожидаемой стабилизацией экономической ситуации в стране. Кроме того, отмена единого налога на вмененный доход для отдельных видов деятельности перенесена на 2021 год, что не приведет к выпадению части поступления доходов в местный бюджет в 2018 году, как было предусмотрено при составлении Прогноза социально-экономического развития на 2016 год и плановый период 2017-2018 годов.</w:t>
      </w:r>
    </w:p>
    <w:p w:rsidR="00E50FAE" w:rsidRPr="00E50FAE" w:rsidRDefault="00E50FAE" w:rsidP="003D6A5E">
      <w:pPr>
        <w:ind w:firstLine="709"/>
        <w:jc w:val="center"/>
      </w:pPr>
      <w:r w:rsidRPr="00E50FAE">
        <w:t>Расходы</w:t>
      </w:r>
    </w:p>
    <w:p w:rsidR="00E50FAE" w:rsidRPr="00E50FAE" w:rsidRDefault="00E50FAE" w:rsidP="003D6A5E">
      <w:pPr>
        <w:ind w:firstLine="709"/>
        <w:jc w:val="both"/>
      </w:pPr>
      <w:r w:rsidRPr="00E50FAE">
        <w:t>Уточнение объема расходов 2017 года по прогнозу расходов 2017 год и плановый период на 2018-2019 годы произведено для достижения сбалансированности бюджета в связи с планируемым поступлением доходов и переходящего остатка на счете бюджета. В 2017 и 2018 годах структура расходов местного бюджета не меняется, рост расходов обусловлен уровнем инфляции.</w:t>
      </w:r>
    </w:p>
    <w:p w:rsidR="00E50FAE" w:rsidRPr="00E50FAE" w:rsidRDefault="00E50FAE" w:rsidP="003D6A5E">
      <w:pPr>
        <w:ind w:firstLine="709"/>
        <w:jc w:val="both"/>
        <w:rPr>
          <w:highlight w:val="yellow"/>
        </w:rPr>
      </w:pPr>
    </w:p>
    <w:p w:rsidR="00E50FAE" w:rsidRPr="00E50FAE" w:rsidRDefault="00E50FAE" w:rsidP="003D6A5E">
      <w:pPr>
        <w:ind w:firstLine="709"/>
        <w:jc w:val="center"/>
      </w:pPr>
      <w:r w:rsidRPr="00E50FAE">
        <w:t>Дефицит бюджета</w:t>
      </w:r>
    </w:p>
    <w:p w:rsidR="00E50FAE" w:rsidRPr="00E50FAE" w:rsidRDefault="00E50FAE" w:rsidP="003D6A5E">
      <w:pPr>
        <w:ind w:firstLine="709"/>
        <w:jc w:val="both"/>
      </w:pPr>
      <w:r w:rsidRPr="00E50FAE">
        <w:t xml:space="preserve">Уточнение дефицита бюджета в сторону увеличения в 2017 году связано с прогнозируемым увеличением доходной части бюджета и переходящего остатка на счете бюджета по состоянию на 31.12.2016. Прогноз основан на результатах исполнения бюджета на 01.08.2016 года. </w:t>
      </w:r>
    </w:p>
    <w:p w:rsidR="00E50FAE" w:rsidRDefault="00E50FAE" w:rsidP="003D6A5E">
      <w:pPr>
        <w:ind w:firstLine="709"/>
        <w:jc w:val="center"/>
      </w:pPr>
    </w:p>
    <w:p w:rsidR="00F7257C" w:rsidRDefault="00F7257C" w:rsidP="003D6A5E">
      <w:pPr>
        <w:ind w:firstLine="709"/>
        <w:jc w:val="center"/>
      </w:pPr>
      <w:r>
        <w:t>Верхний предел муниципального долга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2016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2017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 xml:space="preserve">2018 </w:t>
      </w:r>
      <w:r w:rsidRPr="008E4B3B">
        <w:t xml:space="preserve">года </w:t>
      </w:r>
      <w:r>
        <w:t>составляет 0,0 тысяч рублей.</w:t>
      </w:r>
    </w:p>
    <w:sectPr w:rsidR="00F7257C" w:rsidRPr="008E4B3B" w:rsidSect="00400E4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ECB"/>
    <w:rsid w:val="00001CED"/>
    <w:rsid w:val="00016274"/>
    <w:rsid w:val="000B65BD"/>
    <w:rsid w:val="00115705"/>
    <w:rsid w:val="00140823"/>
    <w:rsid w:val="001440D2"/>
    <w:rsid w:val="00153A56"/>
    <w:rsid w:val="00166BF0"/>
    <w:rsid w:val="0017552D"/>
    <w:rsid w:val="00194735"/>
    <w:rsid w:val="001956D0"/>
    <w:rsid w:val="001D46BB"/>
    <w:rsid w:val="00237885"/>
    <w:rsid w:val="00245ECB"/>
    <w:rsid w:val="00264191"/>
    <w:rsid w:val="002759A9"/>
    <w:rsid w:val="00282944"/>
    <w:rsid w:val="002C36C7"/>
    <w:rsid w:val="002D66D2"/>
    <w:rsid w:val="00306F68"/>
    <w:rsid w:val="00352E49"/>
    <w:rsid w:val="003A28A7"/>
    <w:rsid w:val="003D4C7C"/>
    <w:rsid w:val="003D6A5E"/>
    <w:rsid w:val="003F5AC0"/>
    <w:rsid w:val="003F76BE"/>
    <w:rsid w:val="00400E4F"/>
    <w:rsid w:val="0045000B"/>
    <w:rsid w:val="004767BA"/>
    <w:rsid w:val="0049497B"/>
    <w:rsid w:val="004A4CFF"/>
    <w:rsid w:val="004D780C"/>
    <w:rsid w:val="004F6CAE"/>
    <w:rsid w:val="005006AE"/>
    <w:rsid w:val="005244D8"/>
    <w:rsid w:val="00525129"/>
    <w:rsid w:val="005900CF"/>
    <w:rsid w:val="00594BB7"/>
    <w:rsid w:val="00631760"/>
    <w:rsid w:val="006776A0"/>
    <w:rsid w:val="006D716D"/>
    <w:rsid w:val="006F6810"/>
    <w:rsid w:val="007229C9"/>
    <w:rsid w:val="00725BA0"/>
    <w:rsid w:val="007555FB"/>
    <w:rsid w:val="007648F9"/>
    <w:rsid w:val="00770CCF"/>
    <w:rsid w:val="007A1050"/>
    <w:rsid w:val="007A2D9D"/>
    <w:rsid w:val="008122F3"/>
    <w:rsid w:val="00815653"/>
    <w:rsid w:val="00825E46"/>
    <w:rsid w:val="00832896"/>
    <w:rsid w:val="00845009"/>
    <w:rsid w:val="00864855"/>
    <w:rsid w:val="00874FE6"/>
    <w:rsid w:val="00884659"/>
    <w:rsid w:val="00887F5F"/>
    <w:rsid w:val="008A4EF8"/>
    <w:rsid w:val="008B2AC0"/>
    <w:rsid w:val="008B42F7"/>
    <w:rsid w:val="008D4685"/>
    <w:rsid w:val="008E4B3B"/>
    <w:rsid w:val="009049CE"/>
    <w:rsid w:val="00965369"/>
    <w:rsid w:val="0098543A"/>
    <w:rsid w:val="00A15A90"/>
    <w:rsid w:val="00A63DFA"/>
    <w:rsid w:val="00AA5207"/>
    <w:rsid w:val="00AC0D02"/>
    <w:rsid w:val="00AC4323"/>
    <w:rsid w:val="00AD32E0"/>
    <w:rsid w:val="00B928CC"/>
    <w:rsid w:val="00BA7D4B"/>
    <w:rsid w:val="00BD4792"/>
    <w:rsid w:val="00BF504D"/>
    <w:rsid w:val="00C343CC"/>
    <w:rsid w:val="00C63CD1"/>
    <w:rsid w:val="00CD12A1"/>
    <w:rsid w:val="00CD35C5"/>
    <w:rsid w:val="00CF60A0"/>
    <w:rsid w:val="00D042EF"/>
    <w:rsid w:val="00D07C19"/>
    <w:rsid w:val="00D4089F"/>
    <w:rsid w:val="00D474D8"/>
    <w:rsid w:val="00D81863"/>
    <w:rsid w:val="00D81C11"/>
    <w:rsid w:val="00DC676C"/>
    <w:rsid w:val="00E327C2"/>
    <w:rsid w:val="00E34A3E"/>
    <w:rsid w:val="00E47D02"/>
    <w:rsid w:val="00E50FAE"/>
    <w:rsid w:val="00E5231A"/>
    <w:rsid w:val="00E62F64"/>
    <w:rsid w:val="00E86EEA"/>
    <w:rsid w:val="00EB423C"/>
    <w:rsid w:val="00F138CA"/>
    <w:rsid w:val="00F3020E"/>
    <w:rsid w:val="00F7257C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table" w:styleId="a6">
    <w:name w:val="Table Grid"/>
    <w:basedOn w:val="a1"/>
    <w:uiPriority w:val="99"/>
    <w:rsid w:val="004D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473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770CC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770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42</cp:revision>
  <cp:lastPrinted>2016-10-04T07:20:00Z</cp:lastPrinted>
  <dcterms:created xsi:type="dcterms:W3CDTF">2014-09-18T12:32:00Z</dcterms:created>
  <dcterms:modified xsi:type="dcterms:W3CDTF">2016-10-04T07:21:00Z</dcterms:modified>
</cp:coreProperties>
</file>