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8"/>
        <w:gridCol w:w="4537"/>
      </w:tblGrid>
      <w:tr w:rsidR="0002703D">
        <w:trPr>
          <w:trHeight w:val="5387"/>
        </w:trPr>
        <w:tc>
          <w:tcPr>
            <w:tcW w:w="4818" w:type="dxa"/>
            <w:shd w:val="clear" w:color="auto" w:fill="FFFFFF"/>
          </w:tcPr>
          <w:p w:rsidR="0002703D" w:rsidRDefault="0002703D">
            <w:pPr>
              <w:ind w:right="497"/>
              <w:rPr>
                <w:sz w:val="22"/>
                <w:szCs w:val="22"/>
              </w:rPr>
            </w:pPr>
            <w:r>
              <w:t xml:space="preserve">                             </w:t>
            </w:r>
            <w:r w:rsidR="008E647A">
              <w:rPr>
                <w:noProof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03D" w:rsidRDefault="0002703D">
            <w:pPr>
              <w:ind w:right="4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Внутригородское муниципальное</w:t>
            </w:r>
          </w:p>
          <w:p w:rsidR="0002703D" w:rsidRDefault="0002703D">
            <w:pPr>
              <w:ind w:right="497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Санкт-Петербурга</w:t>
            </w:r>
          </w:p>
          <w:p w:rsidR="0002703D" w:rsidRDefault="0002703D">
            <w:pPr>
              <w:ind w:left="-70" w:right="49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округ Владимирский округ</w:t>
            </w:r>
          </w:p>
          <w:p w:rsidR="0002703D" w:rsidRDefault="0002703D">
            <w:pPr>
              <w:ind w:right="497" w:hanging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СОВЕТ</w:t>
            </w:r>
          </w:p>
          <w:p w:rsidR="0002703D" w:rsidRDefault="0002703D">
            <w:pPr>
              <w:ind w:right="497" w:hanging="142"/>
              <w:jc w:val="center"/>
            </w:pPr>
            <w:r>
              <w:rPr>
                <w:sz w:val="22"/>
                <w:szCs w:val="22"/>
              </w:rPr>
              <w:t xml:space="preserve">(МС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Владимирский округ)</w:t>
            </w:r>
          </w:p>
          <w:p w:rsidR="0002703D" w:rsidRDefault="0002703D">
            <w:pPr>
              <w:ind w:right="497"/>
              <w:jc w:val="center"/>
            </w:pPr>
          </w:p>
          <w:p w:rsidR="0002703D" w:rsidRPr="0002703D" w:rsidRDefault="0002703D">
            <w:pPr>
              <w:ind w:right="497" w:firstLine="14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Правды ул., д.12, Санкт-Петербург, 191119</w:t>
            </w:r>
          </w:p>
          <w:p w:rsidR="0002703D" w:rsidRDefault="0002703D">
            <w:pPr>
              <w:ind w:right="497" w:firstLine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9" w:history="1">
              <w:r>
                <w:rPr>
                  <w:rStyle w:val="a4"/>
                  <w:sz w:val="20"/>
                  <w:lang w:val="en-US"/>
                </w:rPr>
                <w:t>sovetvo</w:t>
              </w:r>
              <w:r>
                <w:rPr>
                  <w:rStyle w:val="a4"/>
                  <w:sz w:val="20"/>
                </w:rPr>
                <w:t>@</w:t>
              </w:r>
              <w:r>
                <w:rPr>
                  <w:rStyle w:val="a4"/>
                  <w:sz w:val="20"/>
                  <w:lang w:val="en-US"/>
                </w:rPr>
                <w:t>mail</w:t>
              </w:r>
              <w:r>
                <w:rPr>
                  <w:rStyle w:val="a4"/>
                  <w:sz w:val="20"/>
                </w:rPr>
                <w:t>.</w:t>
              </w:r>
              <w:r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02703D" w:rsidRDefault="0002703D">
            <w:pPr>
              <w:ind w:right="497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proofErr w:type="spellStart"/>
            <w:r>
              <w:rPr>
                <w:sz w:val="20"/>
              </w:rPr>
              <w:t>владимирскийокруг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</w:p>
          <w:p w:rsidR="0002703D" w:rsidRDefault="0002703D">
            <w:pPr>
              <w:ind w:right="497" w:firstLine="142"/>
              <w:jc w:val="center"/>
              <w:rPr>
                <w:sz w:val="20"/>
              </w:rPr>
            </w:pPr>
          </w:p>
          <w:p w:rsidR="0002703D" w:rsidRDefault="0002703D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7825691873 КПП 784001001</w:t>
            </w:r>
          </w:p>
          <w:p w:rsidR="0002703D" w:rsidRDefault="0002703D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40913000 ОГРН 1037843052939</w:t>
            </w:r>
          </w:p>
          <w:p w:rsidR="0002703D" w:rsidRDefault="0002703D">
            <w:pPr>
              <w:ind w:right="497" w:firstLine="567"/>
              <w:jc w:val="center"/>
              <w:rPr>
                <w:sz w:val="20"/>
                <w:szCs w:val="20"/>
              </w:rPr>
            </w:pPr>
          </w:p>
          <w:p w:rsidR="0002703D" w:rsidRDefault="0002703D">
            <w:pPr>
              <w:ind w:right="497" w:firstLine="567"/>
              <w:jc w:val="center"/>
              <w:rPr>
                <w:sz w:val="20"/>
                <w:szCs w:val="20"/>
              </w:rPr>
            </w:pPr>
          </w:p>
          <w:p w:rsidR="0002703D" w:rsidRDefault="0002703D">
            <w:pPr>
              <w:tabs>
                <w:tab w:val="left" w:pos="3890"/>
              </w:tabs>
              <w:ind w:left="72" w:right="497" w:firstLine="284"/>
              <w:rPr>
                <w:sz w:val="16"/>
                <w:szCs w:val="16"/>
              </w:rPr>
            </w:pPr>
            <w:r>
              <w:t>__.07.2020 № ______________</w:t>
            </w:r>
          </w:p>
          <w:p w:rsidR="0002703D" w:rsidRDefault="0002703D">
            <w:pPr>
              <w:ind w:right="497" w:firstLine="284"/>
              <w:rPr>
                <w:sz w:val="16"/>
                <w:szCs w:val="16"/>
              </w:rPr>
            </w:pPr>
          </w:p>
          <w:p w:rsidR="0002703D" w:rsidRDefault="0002703D">
            <w:pPr>
              <w:ind w:right="497" w:firstLine="284"/>
            </w:pPr>
            <w:r>
              <w:t xml:space="preserve">на </w:t>
            </w:r>
            <w:proofErr w:type="spellStart"/>
            <w:proofErr w:type="gramStart"/>
            <w:r>
              <w:t>исх.№</w:t>
            </w:r>
            <w:proofErr w:type="spellEnd"/>
            <w:r>
              <w:t xml:space="preserve">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21.04.2020</w:t>
            </w:r>
          </w:p>
          <w:p w:rsidR="0002703D" w:rsidRDefault="0002703D">
            <w:pPr>
              <w:ind w:right="497" w:firstLine="284"/>
              <w:rPr>
                <w:b/>
              </w:rPr>
            </w:pPr>
            <w:r>
              <w:t xml:space="preserve">на </w:t>
            </w:r>
            <w:proofErr w:type="spellStart"/>
            <w:r>
              <w:t>вх</w:t>
            </w:r>
            <w:proofErr w:type="spellEnd"/>
            <w:r>
              <w:t>. № 01-15/162 от 22.04.2020</w:t>
            </w:r>
          </w:p>
        </w:tc>
        <w:tc>
          <w:tcPr>
            <w:tcW w:w="4537" w:type="dxa"/>
            <w:shd w:val="clear" w:color="auto" w:fill="FFFFFF"/>
          </w:tcPr>
          <w:p w:rsidR="0002703D" w:rsidRDefault="0002703D">
            <w:pPr>
              <w:tabs>
                <w:tab w:val="left" w:pos="1815"/>
              </w:tabs>
              <w:ind w:left="1064"/>
              <w:rPr>
                <w:b/>
              </w:rPr>
            </w:pPr>
          </w:p>
          <w:p w:rsidR="0002703D" w:rsidRDefault="0002703D">
            <w:pPr>
              <w:tabs>
                <w:tab w:val="left" w:pos="1815"/>
              </w:tabs>
              <w:ind w:left="1064"/>
              <w:rPr>
                <w:b/>
              </w:rPr>
            </w:pPr>
          </w:p>
          <w:p w:rsidR="0002703D" w:rsidRDefault="0002703D">
            <w:pPr>
              <w:tabs>
                <w:tab w:val="left" w:pos="1815"/>
              </w:tabs>
              <w:ind w:left="355"/>
            </w:pPr>
            <w:r>
              <w:t>Главе администрации Центрального района Санкт-Петербурга</w:t>
            </w:r>
          </w:p>
          <w:p w:rsidR="0002703D" w:rsidRPr="0002703D" w:rsidRDefault="0002703D">
            <w:pPr>
              <w:tabs>
                <w:tab w:val="left" w:pos="1815"/>
              </w:tabs>
              <w:ind w:left="355"/>
              <w:rPr>
                <w:b/>
              </w:rPr>
            </w:pPr>
            <w:r w:rsidRPr="0002703D">
              <w:rPr>
                <w:b/>
              </w:rPr>
              <w:t xml:space="preserve">М.С. </w:t>
            </w:r>
            <w:proofErr w:type="spellStart"/>
            <w:r w:rsidRPr="0002703D">
              <w:rPr>
                <w:b/>
              </w:rPr>
              <w:t>Мейксину</w:t>
            </w:r>
            <w:proofErr w:type="spellEnd"/>
          </w:p>
          <w:p w:rsidR="0002703D" w:rsidRPr="0002703D" w:rsidRDefault="0002703D">
            <w:pPr>
              <w:tabs>
                <w:tab w:val="left" w:pos="1815"/>
              </w:tabs>
              <w:ind w:left="355"/>
              <w:rPr>
                <w:color w:val="000000"/>
                <w:shd w:val="clear" w:color="auto" w:fill="FFFFFF"/>
              </w:rPr>
            </w:pPr>
            <w:r w:rsidRPr="0002703D">
              <w:rPr>
                <w:color w:val="000000"/>
                <w:shd w:val="clear" w:color="auto" w:fill="FFFFFF"/>
              </w:rPr>
              <w:t>191167, </w:t>
            </w:r>
            <w:r w:rsidRPr="0002703D">
              <w:rPr>
                <w:rStyle w:val="nobr"/>
                <w:color w:val="000000"/>
                <w:shd w:val="clear" w:color="auto" w:fill="FFFFFF"/>
              </w:rPr>
              <w:t>Санкт-Петербург</w:t>
            </w:r>
            <w:r w:rsidRPr="0002703D">
              <w:rPr>
                <w:color w:val="000000"/>
                <w:shd w:val="clear" w:color="auto" w:fill="FFFFFF"/>
              </w:rPr>
              <w:t xml:space="preserve">, </w:t>
            </w:r>
          </w:p>
          <w:p w:rsidR="0002703D" w:rsidRPr="0002703D" w:rsidRDefault="0002703D">
            <w:pPr>
              <w:tabs>
                <w:tab w:val="left" w:pos="1815"/>
              </w:tabs>
              <w:ind w:left="355"/>
            </w:pPr>
            <w:r w:rsidRPr="0002703D">
              <w:rPr>
                <w:color w:val="000000"/>
                <w:shd w:val="clear" w:color="auto" w:fill="FFFFFF"/>
              </w:rPr>
              <w:t>Невский пр., 176</w:t>
            </w:r>
          </w:p>
          <w:p w:rsidR="0002703D" w:rsidRDefault="0002703D">
            <w:pPr>
              <w:tabs>
                <w:tab w:val="left" w:pos="1815"/>
              </w:tabs>
              <w:ind w:left="355"/>
            </w:pPr>
          </w:p>
          <w:p w:rsidR="0002703D" w:rsidRDefault="0002703D">
            <w:pPr>
              <w:tabs>
                <w:tab w:val="left" w:pos="1815"/>
              </w:tabs>
              <w:ind w:left="355"/>
              <w:rPr>
                <w:b/>
              </w:rPr>
            </w:pPr>
            <w:r>
              <w:t>Старшему инспектору отдела Организационной работы и взаимодействия с органами местного самоуправления Администрации Центрального района Санкт-Петербурга</w:t>
            </w:r>
          </w:p>
          <w:p w:rsidR="0002703D" w:rsidRPr="0002703D" w:rsidRDefault="0002703D">
            <w:pPr>
              <w:tabs>
                <w:tab w:val="left" w:pos="1815"/>
              </w:tabs>
              <w:ind w:left="355"/>
            </w:pPr>
            <w:r>
              <w:rPr>
                <w:b/>
              </w:rPr>
              <w:t>М.В. Ковалёвой</w:t>
            </w:r>
          </w:p>
          <w:p w:rsidR="0002703D" w:rsidRDefault="0002703D">
            <w:pPr>
              <w:tabs>
                <w:tab w:val="left" w:pos="1815"/>
              </w:tabs>
              <w:ind w:left="355"/>
            </w:pPr>
            <w:proofErr w:type="spellStart"/>
            <w:r>
              <w:rPr>
                <w:lang w:val="en-US"/>
              </w:rPr>
              <w:t>kovalyova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tucentr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2703D" w:rsidRPr="0002703D" w:rsidRDefault="0002703D">
      <w:pPr>
        <w:ind w:left="-284"/>
        <w:jc w:val="center"/>
        <w:rPr>
          <w:b/>
          <w:sz w:val="23"/>
          <w:szCs w:val="23"/>
        </w:rPr>
      </w:pPr>
    </w:p>
    <w:p w:rsidR="0002703D" w:rsidRPr="0002703D" w:rsidRDefault="0002703D">
      <w:pPr>
        <w:ind w:left="-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Уважаемый Максим Семёнович!</w:t>
      </w:r>
    </w:p>
    <w:p w:rsidR="0002703D" w:rsidRDefault="0002703D">
      <w:pPr>
        <w:ind w:left="-284"/>
        <w:jc w:val="center"/>
      </w:pPr>
      <w:r>
        <w:rPr>
          <w:b/>
        </w:rPr>
        <w:t>Уважаемая Мария Вячеславовна!</w:t>
      </w:r>
    </w:p>
    <w:p w:rsidR="0002703D" w:rsidRDefault="0002703D">
      <w:pPr>
        <w:ind w:left="-284"/>
        <w:jc w:val="center"/>
      </w:pPr>
    </w:p>
    <w:p w:rsidR="0002703D" w:rsidRDefault="0002703D" w:rsidP="0002703D">
      <w:pPr>
        <w:ind w:left="-284" w:firstLine="567"/>
        <w:jc w:val="both"/>
      </w:pPr>
      <w:r>
        <w:t xml:space="preserve">От имени и по поручению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</w:t>
      </w:r>
      <w:r w:rsidR="00A016C5">
        <w:t xml:space="preserve">(далее – Муниципальный Совет) </w:t>
      </w:r>
      <w:r>
        <w:t xml:space="preserve">и в ответ на запрос администрации Центрального района Санкт-Петербурга о мнении Муниципального Совета относительно эскизной концепции </w:t>
      </w:r>
      <w:proofErr w:type="spellStart"/>
      <w:r>
        <w:t>культурно-досугового</w:t>
      </w:r>
      <w:proofErr w:type="spellEnd"/>
      <w:r>
        <w:t xml:space="preserve"> объекта Фонда поддержки и развития музея Ф.М. Достоевского «Петербург Достоевского», расположенного по адресу: Санкт-Петербург, муниципальный округ Владимирский округ, Кузнечный переулок, участок 11, кадастровый номер 78:31:0001133:3784, на основании протокольного решения Муниципального Совета от 15.07.2020 довожу до </w:t>
      </w:r>
      <w:r w:rsidR="00A016C5">
        <w:t>в</w:t>
      </w:r>
      <w:r>
        <w:t>ашего сведения позицию Муниципального Совета.</w:t>
      </w:r>
    </w:p>
    <w:p w:rsidR="0002703D" w:rsidRDefault="0002703D">
      <w:pPr>
        <w:ind w:left="-284" w:firstLine="568"/>
        <w:jc w:val="both"/>
      </w:pPr>
      <w:r>
        <w:t xml:space="preserve">1. На сайте Комитета по </w:t>
      </w:r>
      <w:proofErr w:type="gramStart"/>
      <w:r>
        <w:t>контролю за</w:t>
      </w:r>
      <w:proofErr w:type="gramEnd"/>
      <w:r>
        <w:t xml:space="preserve"> имуществом 17.04.2020 был размещен проект постановления Правительства Санкт-Петербурга «О проекте закона Санкт-Петербурга «О внесении изменений в Закон Санкт-Петербурга «О зеленых насаждениях общего пользования» (далее – Проект, ЗНОП), подготовленный по итогам инвентаризации территорий ЗНОП 2018 и 2019 годов. Проектом предполагается восстановить прежние границы территории ЗНОП №31-82-24 «Сквер б/</w:t>
      </w:r>
      <w:proofErr w:type="spellStart"/>
      <w:r>
        <w:t>н</w:t>
      </w:r>
      <w:proofErr w:type="spellEnd"/>
      <w:r>
        <w:t xml:space="preserve"> между д. 2/5 по ул. Достоевского и д. 9/27 по </w:t>
      </w:r>
      <w:proofErr w:type="gramStart"/>
      <w:r>
        <w:t>Кузнечному</w:t>
      </w:r>
      <w:proofErr w:type="gramEnd"/>
      <w:r>
        <w:t xml:space="preserve"> пер.», что Муниципальный Совет горячо поддерживает.</w:t>
      </w:r>
    </w:p>
    <w:p w:rsidR="0002703D" w:rsidRDefault="0002703D">
      <w:pPr>
        <w:ind w:left="-284" w:firstLine="568"/>
        <w:jc w:val="both"/>
      </w:pPr>
      <w:r>
        <w:t xml:space="preserve">Как следует из прилагаемых к запросу чертежей, строительство предусмотрено </w:t>
      </w:r>
      <w:proofErr w:type="gramStart"/>
      <w:r>
        <w:t>в</w:t>
      </w:r>
      <w:proofErr w:type="gramEnd"/>
      <w:r>
        <w:t xml:space="preserve"> отношении территории, которую предполагается возвратить в состав </w:t>
      </w:r>
      <w:proofErr w:type="gramStart"/>
      <w:r>
        <w:t>указанного</w:t>
      </w:r>
      <w:proofErr w:type="gramEnd"/>
      <w:r>
        <w:t xml:space="preserve"> ЗНОП. Таким образом, в случае принятия Проекта Законодательным Собранием и подписания губернатором, строительство на указанной территории ЗНОП будет незаконным.</w:t>
      </w:r>
    </w:p>
    <w:p w:rsidR="0002703D" w:rsidRDefault="0002703D">
      <w:pPr>
        <w:ind w:left="-284" w:firstLine="568"/>
        <w:jc w:val="both"/>
      </w:pPr>
      <w:r>
        <w:t xml:space="preserve">2. Вне зависимости от законодательной судьбы Проекта, </w:t>
      </w:r>
      <w:r w:rsidR="00A704C4">
        <w:t>Муниципальный Совет</w:t>
      </w:r>
      <w:r>
        <w:t xml:space="preserve"> категорически возража</w:t>
      </w:r>
      <w:r w:rsidR="00A704C4">
        <w:t>ет</w:t>
      </w:r>
      <w:r>
        <w:t xml:space="preserve"> против любого строительства на участке 11 – озелененной территории, в свое время лишенной статуса ЗНОП.</w:t>
      </w:r>
    </w:p>
    <w:p w:rsidR="00A016C5" w:rsidRDefault="0002703D">
      <w:pPr>
        <w:ind w:left="-284" w:firstLine="568"/>
        <w:jc w:val="both"/>
      </w:pPr>
      <w:r>
        <w:t>Основания неодн</w:t>
      </w:r>
      <w:r w:rsidR="00A016C5">
        <w:t>ократно озвучивались ранее, в том числе депутатами Муниципального Совета предыдущих созывов</w:t>
      </w:r>
      <w:r w:rsidR="00A704C4">
        <w:t xml:space="preserve">, Санкт-Петербургским отделением </w:t>
      </w:r>
      <w:proofErr w:type="spellStart"/>
      <w:r w:rsidR="00A704C4">
        <w:t>ВООПИиК</w:t>
      </w:r>
      <w:proofErr w:type="spellEnd"/>
      <w:r w:rsidR="00A704C4">
        <w:rPr>
          <w:rStyle w:val="ac"/>
        </w:rPr>
        <w:footnoteReference w:id="1"/>
      </w:r>
      <w:r w:rsidR="00A704C4">
        <w:t>, Общественной организацией ветеранов Владимирского округа и Центрального района Санкт-Петербурга, другими общественными организациями</w:t>
      </w:r>
      <w:r w:rsidR="00A016C5">
        <w:t>.</w:t>
      </w:r>
    </w:p>
    <w:p w:rsidR="0002703D" w:rsidRDefault="0002703D">
      <w:pPr>
        <w:ind w:left="-284" w:firstLine="568"/>
        <w:jc w:val="both"/>
      </w:pPr>
      <w:r>
        <w:t>Во-первых, обеспеченность Центрального района территориями зеленых насаждений общего пользования составляет 4,2 кв.м. на человека при нормативе в 6 кв.м. (письмо вице-губернатора Санкт-Петербурга А.Н. Говорунова от 30.05.2018 №07-105/5636). Владимирский округ является одним из самых необеспеченных зелеными насаждениями в городе. Даже если Проект по каким-то причинам не станет законом Санкт-Петербурга, при строительстве на участке 11 произойдет фактическое уменьшение зеленых насаждений, а плотность застройки квартала, напротив, возрастет. Это недопустимо.</w:t>
      </w:r>
    </w:p>
    <w:p w:rsidR="0002703D" w:rsidRDefault="0002703D">
      <w:pPr>
        <w:ind w:left="-284" w:firstLine="568"/>
        <w:jc w:val="both"/>
        <w:rPr>
          <w:color w:val="000000"/>
        </w:rPr>
      </w:pPr>
      <w:r>
        <w:lastRenderedPageBreak/>
        <w:t xml:space="preserve">Во-вторых, вызывает сомнение целесообразность строительства </w:t>
      </w:r>
      <w:proofErr w:type="spellStart"/>
      <w:r>
        <w:t>новодельного</w:t>
      </w:r>
      <w:proofErr w:type="spellEnd"/>
      <w:r>
        <w:t xml:space="preserve"> здания в сложившейся исторической среде, в границах зон охраны объектов культурного наследия. Подземное строительство создает особую угрозу для соседнего объекта культурного наследия федерального значения «</w:t>
      </w:r>
      <w:r>
        <w:rPr>
          <w:color w:val="000000"/>
        </w:rPr>
        <w:t>Дом, где в 1846 г., 1878-1881 гг. жил писатель Достоевский Ф.М.». Взывает сомнения допустимость пробивки проемов в капитальных стенах этого памятника, необходимых для соединения двух корпусов.</w:t>
      </w:r>
    </w:p>
    <w:p w:rsidR="00A704C4" w:rsidRDefault="00A704C4">
      <w:pPr>
        <w:ind w:left="-284" w:firstLine="568"/>
        <w:jc w:val="both"/>
        <w:rPr>
          <w:color w:val="000000"/>
        </w:rPr>
      </w:pPr>
      <w:proofErr w:type="gramStart"/>
      <w:r>
        <w:rPr>
          <w:color w:val="000000"/>
        </w:rPr>
        <w:t xml:space="preserve">Отметим, что в 2004 году, когда планировалась застройка участка 11 новым учебным корпусом </w:t>
      </w:r>
      <w:proofErr w:type="spellStart"/>
      <w:r>
        <w:rPr>
          <w:color w:val="000000"/>
        </w:rPr>
        <w:t>ИНЖЭКОНа</w:t>
      </w:r>
      <w:proofErr w:type="spellEnd"/>
      <w:r>
        <w:rPr>
          <w:color w:val="000000"/>
        </w:rPr>
        <w:t>, директор Музея Ф.М. Достоевского Н.Т. </w:t>
      </w:r>
      <w:proofErr w:type="spellStart"/>
      <w:r>
        <w:rPr>
          <w:color w:val="000000"/>
        </w:rPr>
        <w:t>Ашимбаева</w:t>
      </w:r>
      <w:proofErr w:type="spellEnd"/>
      <w:r>
        <w:rPr>
          <w:color w:val="000000"/>
        </w:rPr>
        <w:t xml:space="preserve"> занимала прямо противоположную позицию – о недопустимости уплотнительной застройки («Планируемое строительство нанесет непоправимый ущерб историческому зданию – памятнику федерального </w:t>
      </w:r>
      <w:proofErr w:type="spellStart"/>
      <w:r>
        <w:rPr>
          <w:color w:val="000000"/>
        </w:rPr>
        <w:t>значенияф</w:t>
      </w:r>
      <w:proofErr w:type="spellEnd"/>
      <w:r>
        <w:rPr>
          <w:color w:val="000000"/>
        </w:rPr>
        <w:t xml:space="preserve"> первой половины </w:t>
      </w:r>
      <w:r>
        <w:rPr>
          <w:color w:val="000000"/>
          <w:lang w:val="en-US"/>
        </w:rPr>
        <w:t>XIX</w:t>
      </w:r>
      <w:r w:rsidRPr="00A704C4">
        <w:rPr>
          <w:color w:val="000000"/>
        </w:rPr>
        <w:t xml:space="preserve"> </w:t>
      </w:r>
      <w:r>
        <w:rPr>
          <w:color w:val="000000"/>
        </w:rPr>
        <w:t>века».</w:t>
      </w:r>
      <w:proofErr w:type="gramEnd"/>
    </w:p>
    <w:p w:rsidR="0002703D" w:rsidRDefault="0002703D">
      <w:pPr>
        <w:ind w:left="-284" w:firstLine="568"/>
        <w:jc w:val="both"/>
      </w:pPr>
      <w:r>
        <w:rPr>
          <w:color w:val="000000"/>
        </w:rPr>
        <w:t>В-третьих, расширение Музея Ф.М. Достоевского возможно и необходимо осуществлять путем выкупа оставшихся помещений в историческом здании самого музея по адресу: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анкт-Петербург, улица Достоевского, дом 2/5, литера А. Достаточно обратить внимание на то, что в одном из подвалов здания музея торгуют </w:t>
      </w:r>
      <w:proofErr w:type="spellStart"/>
      <w:r>
        <w:rPr>
          <w:color w:val="000000"/>
        </w:rPr>
        <w:t>шавермой</w:t>
      </w:r>
      <w:proofErr w:type="spellEnd"/>
      <w:r>
        <w:rPr>
          <w:color w:val="000000"/>
        </w:rPr>
        <w:t>.</w:t>
      </w:r>
    </w:p>
    <w:p w:rsidR="0002703D" w:rsidRDefault="0002703D">
      <w:pPr>
        <w:ind w:left="-284" w:firstLine="568"/>
        <w:jc w:val="both"/>
        <w:rPr>
          <w:b/>
        </w:rPr>
      </w:pPr>
      <w:r>
        <w:t xml:space="preserve">Также обращает на себя внимание, что в направленных материалах отсутствует эскиз фасадов здания, не приведены ключевые технико-экономические характеристики здания, в том числе число парковочных мест. </w:t>
      </w:r>
    </w:p>
    <w:p w:rsidR="0002703D" w:rsidRDefault="0002703D">
      <w:pPr>
        <w:ind w:left="-284" w:firstLine="568"/>
        <w:jc w:val="both"/>
        <w:rPr>
          <w:b/>
        </w:rPr>
      </w:pPr>
      <w:r>
        <w:rPr>
          <w:b/>
        </w:rPr>
        <w:t xml:space="preserve">Муниципальный Совет категорически возражает против реализации концепции инвестиционного проекта. </w:t>
      </w:r>
    </w:p>
    <w:p w:rsidR="0002703D" w:rsidRDefault="0002703D">
      <w:pPr>
        <w:ind w:left="-284" w:firstLine="568"/>
        <w:jc w:val="both"/>
        <w:rPr>
          <w:b/>
        </w:rPr>
      </w:pPr>
    </w:p>
    <w:p w:rsidR="00A704C4" w:rsidRDefault="00A704C4">
      <w:pPr>
        <w:ind w:left="-284" w:firstLine="568"/>
        <w:jc w:val="both"/>
      </w:pPr>
      <w:r w:rsidRPr="00A704C4">
        <w:rPr>
          <w:b/>
        </w:rPr>
        <w:t>Приложение:</w:t>
      </w:r>
      <w:r>
        <w:t xml:space="preserve"> Письмо Общественной организацией ветеранов Владимирского округа и Центрального района Санкт-Петербурга от 11.02.2018 №7.</w:t>
      </w:r>
    </w:p>
    <w:p w:rsidR="00A704C4" w:rsidRDefault="00A704C4">
      <w:pPr>
        <w:ind w:left="-284" w:firstLine="568"/>
        <w:jc w:val="both"/>
      </w:pPr>
    </w:p>
    <w:p w:rsidR="0002703D" w:rsidRDefault="0002703D">
      <w:pPr>
        <w:ind w:left="-284" w:firstLine="568"/>
        <w:jc w:val="both"/>
      </w:pPr>
      <w:r>
        <w:t>С уважением,</w:t>
      </w:r>
    </w:p>
    <w:p w:rsidR="0002703D" w:rsidRDefault="0002703D">
      <w:pPr>
        <w:ind w:left="-284" w:firstLine="568"/>
        <w:jc w:val="both"/>
      </w:pPr>
    </w:p>
    <w:p w:rsidR="0002703D" w:rsidRDefault="0002703D">
      <w:pPr>
        <w:ind w:left="-284" w:firstLine="568"/>
        <w:jc w:val="both"/>
      </w:pPr>
      <w:r>
        <w:t>Глава муниципального образования</w:t>
      </w:r>
      <w:r>
        <w:tab/>
      </w:r>
      <w:r>
        <w:tab/>
        <w:t xml:space="preserve">                                               Д.В.Тихоненко</w:t>
      </w: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02703D" w:rsidRDefault="0002703D">
      <w:pPr>
        <w:ind w:right="-144"/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28138A" w:rsidRDefault="0028138A">
      <w:pPr>
        <w:rPr>
          <w:i/>
          <w:sz w:val="20"/>
          <w:szCs w:val="20"/>
        </w:rPr>
      </w:pPr>
    </w:p>
    <w:p w:rsidR="0002703D" w:rsidRDefault="0002703D">
      <w:r>
        <w:rPr>
          <w:i/>
          <w:sz w:val="20"/>
          <w:szCs w:val="20"/>
        </w:rPr>
        <w:t xml:space="preserve">Исп. П.А. </w:t>
      </w:r>
      <w:proofErr w:type="spellStart"/>
      <w:r>
        <w:rPr>
          <w:i/>
          <w:sz w:val="20"/>
          <w:szCs w:val="20"/>
        </w:rPr>
        <w:t>Шапчиц</w:t>
      </w:r>
      <w:proofErr w:type="spellEnd"/>
      <w:r>
        <w:rPr>
          <w:i/>
          <w:sz w:val="20"/>
          <w:szCs w:val="20"/>
        </w:rPr>
        <w:t>, 7132788</w:t>
      </w:r>
    </w:p>
    <w:sectPr w:rsidR="0002703D">
      <w:pgSz w:w="11906" w:h="16838"/>
      <w:pgMar w:top="851" w:right="850" w:bottom="709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C4" w:rsidRDefault="00A704C4" w:rsidP="00A704C4">
      <w:pPr>
        <w:spacing w:line="240" w:lineRule="auto"/>
      </w:pPr>
      <w:r>
        <w:separator/>
      </w:r>
    </w:p>
  </w:endnote>
  <w:endnote w:type="continuationSeparator" w:id="0">
    <w:p w:rsidR="00A704C4" w:rsidRDefault="00A704C4" w:rsidP="00A70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C4" w:rsidRDefault="00A704C4" w:rsidP="00A704C4">
      <w:pPr>
        <w:spacing w:line="240" w:lineRule="auto"/>
      </w:pPr>
      <w:r>
        <w:separator/>
      </w:r>
    </w:p>
  </w:footnote>
  <w:footnote w:type="continuationSeparator" w:id="0">
    <w:p w:rsidR="00A704C4" w:rsidRDefault="00A704C4" w:rsidP="00A704C4">
      <w:pPr>
        <w:spacing w:line="240" w:lineRule="auto"/>
      </w:pPr>
      <w:r>
        <w:continuationSeparator/>
      </w:r>
    </w:p>
  </w:footnote>
  <w:footnote w:id="1">
    <w:p w:rsidR="00A704C4" w:rsidRDefault="00A704C4">
      <w:pPr>
        <w:pStyle w:val="ab"/>
      </w:pPr>
      <w:r>
        <w:rPr>
          <w:rStyle w:val="ac"/>
        </w:rPr>
        <w:footnoteRef/>
      </w:r>
      <w:r>
        <w:t xml:space="preserve"> </w:t>
      </w:r>
      <w:r w:rsidRPr="00A704C4">
        <w:rPr>
          <w:lang/>
        </w:rPr>
        <w:t>https://spbvedomosti.ru/news/gorod/ashimbaeva_i_gerasimov_snova_pytayutsya_izurodovat_peterburg/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647A"/>
    <w:rsid w:val="0002703D"/>
    <w:rsid w:val="0028138A"/>
    <w:rsid w:val="008E647A"/>
    <w:rsid w:val="00A016C5"/>
    <w:rsid w:val="00A7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 w:cs="font233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5">
    <w:name w:val="Текст сноски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nobr">
    <w:name w:val="nobr"/>
    <w:basedOn w:val="DefaultParagraph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DefaultParagraphFont"/>
    <w:rPr>
      <w:rFonts w:ascii="Calibri Light" w:hAnsi="Calibri Light" w:cs="font233"/>
      <w:b/>
      <w:bCs/>
      <w:color w:val="5B9BD5"/>
      <w:sz w:val="26"/>
      <w:szCs w:val="26"/>
    </w:rPr>
  </w:style>
  <w:style w:type="character" w:customStyle="1" w:styleId="ListLabel1">
    <w:name w:val="ListLabel 1"/>
    <w:rPr>
      <w:rFonts w:eastAsia="Times New Roman" w:cs="Times New Roman"/>
      <w:sz w:val="22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footnotetext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3"/>
    <w:uiPriority w:val="99"/>
    <w:semiHidden/>
    <w:unhideWhenUsed/>
    <w:rsid w:val="00027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a"/>
    <w:uiPriority w:val="99"/>
    <w:semiHidden/>
    <w:rsid w:val="0002703D"/>
    <w:rPr>
      <w:rFonts w:ascii="Tahoma" w:hAnsi="Tahoma" w:cs="Tahoma"/>
      <w:sz w:val="16"/>
      <w:szCs w:val="16"/>
      <w:lang w:eastAsia="ar-SA"/>
    </w:rPr>
  </w:style>
  <w:style w:type="paragraph" w:styleId="ab">
    <w:name w:val="footnote text"/>
    <w:basedOn w:val="a"/>
    <w:link w:val="14"/>
    <w:uiPriority w:val="99"/>
    <w:semiHidden/>
    <w:unhideWhenUsed/>
    <w:rsid w:val="00A704C4"/>
    <w:pPr>
      <w:spacing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1"/>
    <w:link w:val="ab"/>
    <w:uiPriority w:val="99"/>
    <w:semiHidden/>
    <w:rsid w:val="00A704C4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A704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58B51-6741-4C3B-8AA1-A035DA3D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3</cp:revision>
  <cp:lastPrinted>2020-05-14T13:22:00Z</cp:lastPrinted>
  <dcterms:created xsi:type="dcterms:W3CDTF">2020-07-16T09:23:00Z</dcterms:created>
  <dcterms:modified xsi:type="dcterms:W3CDTF">2020-07-16T10:00:00Z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